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4448F0" w14:textId="385A3FF4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105AE8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8B2B50" w:rsidRPr="00105AE8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宗</w:t>
      </w:r>
      <w:r w:rsidR="007153CD" w:rsidRPr="00105AE8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電子圖書館</w:t>
      </w:r>
      <w:r w:rsidRPr="00105AE8"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  <w:t xml:space="preserve"> </w:t>
      </w:r>
      <w:r w:rsidRPr="00105AE8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12AF0E89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60CD4E3F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3F3FB4BB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A054EB7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8A981B9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2AF1FC13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20602139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22E743A7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1D1B1D22" w14:textId="48C18030" w:rsidR="00F200C8" w:rsidRPr="00270689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sz w:val="84"/>
          <w:szCs w:val="84"/>
          <w:lang w:eastAsia="zh-TW"/>
        </w:rPr>
      </w:pPr>
      <w:r w:rsidRPr="00270689">
        <w:rPr>
          <w:rFonts w:ascii="楷体" w:eastAsia="楷体" w:hAnsi="楷体" w:hint="eastAsia"/>
          <w:b/>
          <w:sz w:val="84"/>
          <w:szCs w:val="84"/>
          <w:lang w:eastAsia="zh-TW"/>
        </w:rPr>
        <w:t>天</w:t>
      </w:r>
      <w:r>
        <w:rPr>
          <w:rFonts w:ascii="楷体" w:eastAsia="楷体" w:hAnsi="楷体" w:hint="eastAsia"/>
          <w:b/>
          <w:sz w:val="84"/>
          <w:szCs w:val="84"/>
          <w:lang w:eastAsia="zh-TW"/>
        </w:rPr>
        <w:t>台</w:t>
      </w:r>
      <w:r w:rsidRPr="00F200C8">
        <w:rPr>
          <w:rFonts w:ascii="楷体" w:eastAsia="楷体" w:hAnsi="楷体" w:hint="eastAsia"/>
          <w:b/>
          <w:sz w:val="84"/>
          <w:szCs w:val="84"/>
          <w:lang w:eastAsia="zh-TW"/>
        </w:rPr>
        <w:t>八</w:t>
      </w:r>
      <w:r w:rsidRPr="00270689">
        <w:rPr>
          <w:rFonts w:ascii="楷体" w:eastAsia="楷体" w:hAnsi="楷体" w:hint="eastAsia"/>
          <w:b/>
          <w:sz w:val="84"/>
          <w:szCs w:val="84"/>
          <w:lang w:eastAsia="zh-TW"/>
        </w:rPr>
        <w:t>教</w:t>
      </w:r>
      <w:r w:rsidRPr="00F200C8">
        <w:rPr>
          <w:rFonts w:ascii="楷体" w:eastAsia="楷体" w:hAnsi="楷体" w:hint="eastAsia"/>
          <w:b/>
          <w:sz w:val="84"/>
          <w:szCs w:val="84"/>
          <w:lang w:eastAsia="zh-TW"/>
        </w:rPr>
        <w:t>大意</w:t>
      </w:r>
    </w:p>
    <w:p w14:paraId="3439756C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宋体" w:eastAsia="方正新书宋_GBK" w:hAnsi="宋体"/>
          <w:sz w:val="28"/>
          <w:szCs w:val="28"/>
          <w:lang w:eastAsia="zh-TW"/>
        </w:rPr>
      </w:pPr>
    </w:p>
    <w:p w14:paraId="1B5A826F" w14:textId="08BE9EEC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sz w:val="30"/>
          <w:szCs w:val="30"/>
          <w:lang w:eastAsia="zh-TW"/>
        </w:rPr>
      </w:pPr>
      <w:r w:rsidRPr="00105AE8">
        <w:rPr>
          <w:rFonts w:ascii="楷体" w:eastAsia="楷体" w:hAnsi="楷体" w:hint="eastAsia"/>
          <w:sz w:val="30"/>
          <w:szCs w:val="30"/>
          <w:lang w:eastAsia="zh-TW"/>
        </w:rPr>
        <w:t>隋天台沙門灌頂撰</w:t>
      </w:r>
    </w:p>
    <w:p w14:paraId="3C233264" w14:textId="77777777" w:rsidR="00F200C8" w:rsidRPr="00105AE8" w:rsidRDefault="00F200C8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4B86D85" w14:textId="2CC5D258" w:rsidR="00594D34" w:rsidRPr="00105AE8" w:rsidRDefault="00594D34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27B01BC3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2A25DE4F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9CE47B5" w14:textId="77777777" w:rsidR="00F200C8" w:rsidRPr="00105AE8" w:rsidRDefault="00F200C8" w:rsidP="00F200C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66E008AB" w14:textId="77777777" w:rsidR="00F21781" w:rsidRPr="00105AE8" w:rsidRDefault="00F21781" w:rsidP="00F21781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49A19769" w14:textId="1F7879AA" w:rsidR="00F200C8" w:rsidRPr="00105AE8" w:rsidRDefault="00F200C8" w:rsidP="00F21781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573A7ADF" w14:textId="2CD5C1CC" w:rsidR="00F200C8" w:rsidRPr="00105AE8" w:rsidRDefault="00F200C8" w:rsidP="00F21781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（右）。</w:t>
      </w:r>
    </w:p>
    <w:p w14:paraId="30BBCD57" w14:textId="77777777" w:rsidR="00F200C8" w:rsidRPr="00105AE8" w:rsidRDefault="00F200C8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C9B33F7" w14:textId="77777777" w:rsidR="00594D34" w:rsidRPr="00105AE8" w:rsidRDefault="00594D34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  <w:sectPr w:rsidR="00594D34" w:rsidRPr="00105AE8" w:rsidSect="00B371A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2155" w:right="1134" w:bottom="2155" w:left="1134" w:header="851" w:footer="992" w:gutter="284"/>
          <w:cols w:space="425"/>
          <w:docGrid w:type="linesAndChars" w:linePitch="312"/>
        </w:sectPr>
      </w:pPr>
    </w:p>
    <w:p w14:paraId="4AF48225" w14:textId="77777777" w:rsidR="00594D34" w:rsidRPr="00594D34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sz w:val="44"/>
          <w:szCs w:val="44"/>
          <w:lang w:eastAsia="zh-TW"/>
        </w:rPr>
      </w:pPr>
      <w:r w:rsidRPr="00594D34">
        <w:rPr>
          <w:rFonts w:ascii="楷体" w:eastAsia="楷体" w:hAnsi="楷体" w:hint="eastAsia"/>
          <w:sz w:val="44"/>
          <w:szCs w:val="44"/>
          <w:lang w:eastAsia="zh-TW"/>
        </w:rPr>
        <w:lastRenderedPageBreak/>
        <w:t>天台八教大意</w:t>
      </w:r>
    </w:p>
    <w:p w14:paraId="2D863F6D" w14:textId="40C8FA37" w:rsidR="00594D34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594D34">
        <w:rPr>
          <w:rFonts w:ascii="楷体" w:eastAsia="楷体" w:hAnsi="楷体"/>
          <w:sz w:val="24"/>
          <w:szCs w:val="24"/>
          <w:lang w:eastAsia="zh-TW"/>
        </w:rPr>
        <w:t>隋天台沙門灌頂撰</w:t>
      </w:r>
    </w:p>
    <w:p w14:paraId="7933E64B" w14:textId="77777777" w:rsidR="00594D34" w:rsidRPr="00594D34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</w:p>
    <w:p w14:paraId="123BF571" w14:textId="7DF7EDEB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前佛後佛，自行化他，究其旨歸，咸宗一妙。佛之知見，但機緣差品，應物現形，為實施權，故分乎八：頓、漸、秘密、不定，化之儀式，譬如藥方；藏、通、別、圓，所化之法，譬如藥味。</w:t>
      </w:r>
    </w:p>
    <w:p w14:paraId="2143B669" w14:textId="36311F03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初言頓者，從部得名，即《華嚴》也。佛垂跡化，塵劫叵量，因壽倍之，果寧可喻？且從今日一期降生，託陰摩耶，主伴互為，唯資大法，譬如日出，先照高山，機不經歷，故名為頓。約譬次第，以初譬初，名為乳味，故《涅槃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從佛出十二部經，譬從牛出乳。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又二乘機生，未受大化，雖復在座，如聾若盲，初會俱無見聞之益，亦名為乳。故迦葉領解云：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即遣傍人，急追將還，迷悶躄地等。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即第一時也。</w:t>
      </w:r>
    </w:p>
    <w:p w14:paraId="3DB9A320" w14:textId="577149C6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次從鹿苑至于般若，名為漸教。既二乘全生，貴藥非賤治，不動九會，脫妙著麤，貫日託陰，納妃生子，示成鹿苑，轉生滅四諦法輪，小乘生信，先度五人，約譬次第，名為酪味。故迦葉領解云：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密遣二人，方便附近等。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故《涅槃》云：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從十二部經出修多羅，譬從乳出酪。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即第二時也。</w:t>
      </w:r>
    </w:p>
    <w:p w14:paraId="2FA4D856" w14:textId="3C966188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次明《方等》、《大集》、《寶積》、《淨名》，褒圓歎大，折小彈偏，自悲敗種，約譬次第，名生酥味。故《涅槃》云：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從修多羅出方等典，譬從酪出生酥。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故迦葉領解云：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過是已後，心相體信，出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入無難，然其所止，猶在本處。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即第三味也。</w:t>
      </w:r>
    </w:p>
    <w:p w14:paraId="620C21E6" w14:textId="6F57029F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次說諸部般若，轉教付財，融通洮汰，約譬次第，名熟酥味。故迦葉領解云：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長者自知將死不久等。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即第四味也。此等四味，對頓名漸。《法華》、《涅槃》非頓漸攝，開前頓漸，歸會佛乘，約譬次第，名醍醐味。故《涅槃》云：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從摩訶般若出大涅槃。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合於《法華》，譬從熟酥出醍醐味。故迦葉領解云：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臨欲終時，而命其子等。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即第五味也。</w:t>
      </w:r>
    </w:p>
    <w:p w14:paraId="067D5969" w14:textId="7AAB6B54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餘之六教，遍在漸頓之中，同聽異聞，互不相知，名秘密教；同聽異聞，彼彼相知，名不定教。秘密、不定名下之法，只是藏、通、別、圓，佛世逗機，一音異解，從化儀大判，且受二名。略明化儀四教義竟。</w:t>
      </w:r>
    </w:p>
    <w:p w14:paraId="39E1791A" w14:textId="1D0B6BC8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明藏、通、別、圓四教，亦遍頓漸二味之中，《華嚴》頓部，圓教兼別，鹿苑初成，十二年前說戒、定、慧三，並屬小但三藏教。十二年後，《般若》之前，《大集》、《寶積》、《楞伽》、《思益》、《淨名》、《金光明》，除《般若》外，並屬方等，對半明滿，具有四教。諸部般若帶半明滿，具通、別、圓，無三藏教。法華會竟，無三唯一圓教，《涅槃》最後談常，四教並知圓理，所以二經同醍醐味。</w:t>
      </w:r>
    </w:p>
    <w:p w14:paraId="19EFB962" w14:textId="780C80B3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第一、明三藏教者，仍於《法華》及《大智度論》對斥小乘，得此名也。論云：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迦旃延子自以聰明利根，於《婆沙》中明三藏義，不讀衍經，非大菩薩。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廣破三祇六度權義，建立衍門通、別、圓三大乘觀行，謂《四阿含》即修多羅藏，《俱舍》、《婆沙》即阿毘曇藏，五部毘尼即是戒藏。此之三藏，三乘同須。戒防身口，經多詮定，論多辯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慧。聲聞觀於四諦，緣覺觀十二因緣，菩薩修事六度。二乘則自調自度，菩薩乃弘誓與拔。因雖小異，俱析實陰，而歸但空聲聞，階位立於七賢七聖不同，種福乃三生六十劫。</w:t>
      </w:r>
    </w:p>
    <w:p w14:paraId="1CA79D66" w14:textId="12B24572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次明支佛者，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支佛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，此翻緣覺。若出無佛世，觀華飛葉落，頓悟支佛，名為獨覺；生於佛世，聞說因緣，頓悟支佛，名為緣覺。並福厚根利，謂四生一百劫所修因也。</w:t>
      </w:r>
    </w:p>
    <w:p w14:paraId="012516D1" w14:textId="5A32A189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三、明菩薩乘者，從初發心，緣生滅四諦，發四弘誓願：</w:t>
      </w:r>
    </w:p>
    <w:p w14:paraId="06E91264" w14:textId="636C4B10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一、未度者令度，即眾生無邊誓願度，謂度天魔、外道、愛見二種六道眾生，此緣苦諦境而發心也。</w:t>
      </w:r>
    </w:p>
    <w:p w14:paraId="36733E3A" w14:textId="16DE5E7F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二、未解者令解，即煩惱無數誓願斷，願斷愛見六道眾生二十五有見思之縛，令得解脫，即緣集諦境而發心也。</w:t>
      </w:r>
    </w:p>
    <w:p w14:paraId="7E270960" w14:textId="6BDBE595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三、未安者令安，謂法門無盡誓願知，即令愛見六道眾生知三十七品道諦，自安此緣道諦而發心也。</w:t>
      </w:r>
    </w:p>
    <w:p w14:paraId="3A9FA95A" w14:textId="6E036EDA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四、未得涅槃者令得涅槃，即佛道無上誓願成，此令六道愛見眾生滅二十五有因果，證滅諦理，此依滅諦境而發心也。</w:t>
      </w:r>
    </w:p>
    <w:p w14:paraId="1A30B6BE" w14:textId="14C0866D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既以發心，須行填願行，即三祇百劫所修六度。從初值釋迦牟尼，至罽那尸棄，名初僧祇。從此常離女人身，亦不自知當得作佛，即是外凡五停心總別念位。從尸棄至然燈佛，用七莖蓮華供養，布髮掩泥，受然燈記，當得作佛，號釋迦文。爾時自知，口亦未說，名二僧祇。此是煖法，修事六度。次從然燈至毘婆尸佛，為第三僧祇，亦知亦說，此是頂法之位，修行六度。</w:t>
      </w:r>
    </w:p>
    <w:p w14:paraId="67287770" w14:textId="2BCD1736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若過三祇，百劫種福，三十二相百福成一相。福謂相因。福義多途，難可定判，於南洲男身，佛出世時，緣佛身相，故得種也。一云：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輪王於四天下自在為一福。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有云：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如帝釋於二天下自在為一福。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有云：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大千人盲，治差為一福。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有云：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一切人破戒，能為說法，令捨毀禁為一福。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有云：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不可譬喻，唯佛能知，入第三僧祇修行大行，故福難量。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167AE04D" w14:textId="2E538B31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問：幾時種三十二相因？</w:t>
      </w:r>
    </w:p>
    <w:p w14:paraId="02FBB0EF" w14:textId="560FB37C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答：極遲百劫，極疾九十一劫。故弗沙佛觀見釋迦弟子根熟，宜在前度，於寶窟中放光遠照。菩薩尋光，至弗沙所，七日七夜一心觀佛，目不暫眴，苦行讚歎，超彌勒前九劫獲證。</w:t>
      </w:r>
    </w:p>
    <w:p w14:paraId="27F19EBE" w14:textId="3CD791E1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修行六度，各有滿時，凡有所施，而無遮礙。如尸毘王代鴿，是檀滿。如須陀摩王捨國獲偈，護不妄語，是名尸滿。如羼提仙人為歌利王割截無恨，身體平復，是忍辱滿。如大施太子為諸眾生入海求珠，充足窮乏。得珠入手，海神見其睡，即藏其珠。太子覺已，誓將此身抒海令盡。天帝感見，諸天助之，海水減半。乃至七日翹足偈讚弗沙，即精進滿。如尚闍黎仙人入定，鳥巢髻中，待子能飛，方乃出定，是名禪滿。如劬嬪大臣分閻浮提地而為七分，息國仇諍，是般若滿。此訖前百劫並下忍位也。次入補處，生兜率，託母胎出生，出家降魔，魔軍散已，安坐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住禪，即中忍成就。次一剎那入上忍，次一剎那入世第一，次一剎那發真無漏，三十四心斷惑證果，十力、無畏等皆成就，名佛。轉于法輪，緣盡入滅，舍利住世，廣福人天。此是三藏三乘之相。</w:t>
      </w:r>
    </w:p>
    <w:p w14:paraId="7B63B28E" w14:textId="5A5F097C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問：何故二乘即生斷結，菩薩從初乃至降魔仍未斷耶？</w:t>
      </w:r>
    </w:p>
    <w:p w14:paraId="3AC5F6D9" w14:textId="0AFBB683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答：二乘厭患生死，自求涅槃，故先斷結。菩薩慈悲，先物後己。設乃因時斷思，未得無漏，力弱，從其元意，亦名未斷。</w:t>
      </w:r>
    </w:p>
    <w:p w14:paraId="579BAB70" w14:textId="7595789B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問：三乘所修，凡具幾法？</w:t>
      </w:r>
    </w:p>
    <w:p w14:paraId="0A0CC1E8" w14:textId="0240DB48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答：大而為論，並用十法，能通之門有四，隨入咸然。今約有門略明十義：</w:t>
      </w:r>
    </w:p>
    <w:p w14:paraId="26778912" w14:textId="76003F91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一、明所觀之境，即是識正無明因緣生一切法也。故《大論》云：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色若麤若細，總而觀之，無常無我。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悉是顛倒，如阿毘曇廣說，不同外道計微塵世性及自然等。</w:t>
      </w:r>
    </w:p>
    <w:p w14:paraId="66610C40" w14:textId="35042FE4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二、真正發心者，既識無明乃至老死，正求涅槃，發三乘心，出離見愛，不要名利，唯志無餘。</w:t>
      </w:r>
    </w:p>
    <w:p w14:paraId="341FD3C2" w14:textId="29403573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三、遵定慧者，既誓求出有，依木叉住修道，但遮障紛馳，道何由剋？為修四念，學五停心。破五種障名停，事觀名定，念處即慧。慧定均停，故名安心。</w:t>
      </w:r>
    </w:p>
    <w:p w14:paraId="440B9184" w14:textId="70C76B40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四、破法遍，令見有得道，以無常等慧遍破見愛也。</w:t>
      </w:r>
    </w:p>
    <w:p w14:paraId="0ADA5F34" w14:textId="2D6A7B53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五、知通塞者，前雖知見等是過，未見其德。過即是塞，德即是通。通謂道滅、無明滅等及於六度。塞即集因緣生等及於六蔽。節節檢校，是通須護，塞即須破。</w:t>
      </w:r>
    </w:p>
    <w:p w14:paraId="76831718" w14:textId="6909E967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六、道品調適，既識通塞，進修道品，所謂觀身不淨、觀受是苦、觀心無常、觀法無我，勤修念處，名四正勤。定心中修，名四如意。五善根生，名五根。根增長，名五力。定慧調停，名七覺。安隱道中行，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名八正。</w:t>
      </w:r>
    </w:p>
    <w:p w14:paraId="6198F9F8" w14:textId="7CAE1EC8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若一停作三十七品，餘停心亦如是。此三十七是行道法，將入無漏城有三門，謂空、無相、無作。苦下空、無我二行，為空門；集、道各四及苦下苦、無常十行，為無作門；滅下有四，為無相門。故知三乘莫不依諦。</w:t>
      </w:r>
    </w:p>
    <w:p w14:paraId="44BA8D3D" w14:textId="4DC8890C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七、修對治者，若利人即入，鈍人不入，當修助道。故論云：貪欲心起，教修不淨及背捨等為助。無常析觀，歸真為正。</w:t>
      </w:r>
    </w:p>
    <w:p w14:paraId="43C93773" w14:textId="213E5E63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八、識次位者，雖修正助等法，明識真似階降不同，令無上慢。</w:t>
      </w:r>
    </w:p>
    <w:p w14:paraId="19610BE6" w14:textId="70B7CB50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九、善修安忍，總修四念，入於煖法，似道煙生。若不安忍，不至煖頂。頂法退為五逆，煖退為一闡提，忍世第一後，入真無漏，由能安忍內外諸障。</w:t>
      </w:r>
    </w:p>
    <w:p w14:paraId="3B123738" w14:textId="023AB79A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十、無法愛者，上安忍策進外凡，令入內凡，令無法愛，策內凡位，而入見諦，斷於見惑，或超或次，得成無學。利人節節得入，鈍人具乘至十。阿毘曇中所明雖廣，不出十意，名為十法成乘。</w:t>
      </w:r>
    </w:p>
    <w:p w14:paraId="44DD2FD1" w14:textId="21A22F64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有門既爾，空門、亦有亦空門、非有非空門亦如是，廣如大本。三藏教竟。</w:t>
      </w:r>
    </w:p>
    <w:p w14:paraId="748041E9" w14:textId="717ED0B1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次明通教。通者，同也。此教三乘因果大同，故名通教。故經云：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欲得三乘，當學般若。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論云：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聲聞及緣覺，解脫涅槃道，皆從般若得。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三人共行十地，三人同斷見思，前無七賢之名，後無等覺、妙覺，所證雖同，三藏觀法，巧拙有殊。通教體陰，則真名巧；三藏析陰，方真名拙，即是界內巧拙相對。相對雖爾，此去三教，並屬大乘。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大名雖同，若地若行，名數多少，深淺天隔。</w:t>
      </w:r>
    </w:p>
    <w:p w14:paraId="3CA5E82C" w14:textId="3EDFE082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初、乾慧地，即是外凡，體陰、界、入如幻如化，總伏見愛八倒，名四念觀。住是觀中，修正勤、如意、根、力、覺、道，雖未得煖法相似理水，總相智慧深利，故稱乾慧地。</w:t>
      </w:r>
    </w:p>
    <w:p w14:paraId="43C8BE05" w14:textId="4EFBCC81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二、性地者，得煖法理水霑心，增進頂忍及世第一，見無漏性，皆名性地，即內凡也。</w:t>
      </w:r>
    </w:p>
    <w:p w14:paraId="072E9E16" w14:textId="2CE14994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三、八人地。四、見地。此兩地不出入觀，共斷見惑，發真無漏，見於諦理，即初果位。八人者，八忍也，即無漏一十六心，亦應云八智，智少一分，文略從因，故云八人。</w:t>
      </w:r>
    </w:p>
    <w:p w14:paraId="2273646C" w14:textId="59D08F00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五、薄地者，體破欲界六品思惑，故名為薄，即斯陀含果。</w:t>
      </w:r>
    </w:p>
    <w:p w14:paraId="3FE04014" w14:textId="310AE3D8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六、離欲地，斷欲九品，不來欲界，即阿那含果，故云離欲。</w:t>
      </w:r>
    </w:p>
    <w:p w14:paraId="190705A0" w14:textId="09D39E14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七、已辦地者，三乘進斷色、無色界八九七十二品思惑，即羅漢果，名為已辦，聲聞行極。</w:t>
      </w:r>
    </w:p>
    <w:p w14:paraId="7C91A67F" w14:textId="2DB4ACD3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八、支佛地，雖同斷見思，福厚根利，能除習氣也。</w:t>
      </w:r>
    </w:p>
    <w:p w14:paraId="7AAD5C68" w14:textId="1924620D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九、菩薩地，從初發心，緣無生四諦，發菩提心，至六、七地，從空入假。假謂化道，空即空觀。道觀雙流，誓扶習氣，還生三界，用道種智遊戲神通，淨佛國土，成就眾生，三乘機熟，即坐道場。用一念相應智慧進斷餘習及界內無知，得一切種智名。</w:t>
      </w:r>
    </w:p>
    <w:p w14:paraId="67BEEECD" w14:textId="2918FEC1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第十、佛地，轉無生四諦法輪，化三乘眾，入無餘涅槃，如火燒木，無復灰炭，香象度河，到於邊底，故經云：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諸法實性相，三乘亦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皆得，而不名為佛。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22DC1367" w14:textId="568DB853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三乘觀行亦有四門。今亦約有門明於十法成乘：</w:t>
      </w:r>
    </w:p>
    <w:p w14:paraId="6FE12397" w14:textId="15E528AA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初、明觀境，即六道陰入能觀、所觀皆如幻化。</w:t>
      </w:r>
    </w:p>
    <w:p w14:paraId="2B1F5B82" w14:textId="1355B370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二、明發心，二乘緣真自行，菩薩體幻兼人，與樂拔苦，譬於鏡像。</w:t>
      </w:r>
    </w:p>
    <w:p w14:paraId="6D06433F" w14:textId="59D19392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三、安心定慧，前雖止觀，並空如空，而安二法。</w:t>
      </w:r>
    </w:p>
    <w:p w14:paraId="244EAA7F" w14:textId="5817379B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四、破法遍，用幻化之慧，破幻化見思。</w:t>
      </w:r>
    </w:p>
    <w:p w14:paraId="78EF7F1C" w14:textId="0DBD20E9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五、識通塞，雖知苦集、十二緣生及六蔽等皆如幻化，亦以幻化道滅、十二緣滅及六度等通之，節節檢校，皆如幻化。</w:t>
      </w:r>
    </w:p>
    <w:p w14:paraId="003E5C1C" w14:textId="3BE13BFA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六、道品調適者，以不可得心修三十七品也。</w:t>
      </w:r>
    </w:p>
    <w:p w14:paraId="73605B76" w14:textId="55FE87CC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七、對治者，體三藏法無常、苦、空，如幻而治。</w:t>
      </w:r>
    </w:p>
    <w:p w14:paraId="52A1AE09" w14:textId="20AC7766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八、識次位者，了乾慧等十地因果，三人殊途，而不謬濫。</w:t>
      </w:r>
    </w:p>
    <w:p w14:paraId="1F9E745A" w14:textId="136D592D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九、令安忍乾慧外凡內外諸障，而入性地。</w:t>
      </w:r>
    </w:p>
    <w:p w14:paraId="1CE25573" w14:textId="6502D402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第十、速令內凡性地不著相似法愛，而入八人見地證真。</w:t>
      </w:r>
    </w:p>
    <w:p w14:paraId="31F4CB75" w14:textId="388C4790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餘三門亦如是，廣如大本。通教竟。</w:t>
      </w:r>
    </w:p>
    <w:p w14:paraId="172E2791" w14:textId="3EF2049C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三、明別教者，此約界外獨菩薩法，教、理、智、斷、行、位、因、果，別前二教，別後圓教，故名為別。《涅槃》云：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四諦因緣有無量相，非諸聲聞、緣覺所知。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諸大乘經廣明菩薩歷劫修行行位次第，互不相攝，並此教也。《華嚴》明十住、十行、十迴向為賢，十地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為聖，妙覺為佛，《瓔珞》明五十二位前加十信，《仁王》不論等覺，但五十一位，《金光明經》但出十地佛果，《勝天王》但明十地，《涅槃》明五行十功德。既是界外菩薩行位隨機利益，豈得定說？</w:t>
      </w:r>
    </w:p>
    <w:p w14:paraId="60B093E8" w14:textId="02F0196A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今約《瓔珞》總明七位：一、十信；二、十住；三、十行；四、十迴向；五、十地；六、等覺；七、妙覺。</w:t>
      </w:r>
    </w:p>
    <w:p w14:paraId="0166A327" w14:textId="4AC6CA00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初、十信者，十心之中，以信為本，故云十信。十心者：一、信；二、念；三、精進；四、慧；五、定；六、不退；七、迴向；八、護法；九、戒；十、願。即是外凡伏忍位也。住、行、向三，並屬內凡柔順忍位。</w:t>
      </w:r>
    </w:p>
    <w:p w14:paraId="598DC33E" w14:textId="67A8F9E1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二、明十住者，即習種性。從信入住習，從假入空，斷界內見思，故名習種。一、發心；二、持地；三、修行；四、生貴；五、方便具足；六、正心；七、不退；八、童真；九、法王子；十、灌頂。</w:t>
      </w:r>
    </w:p>
    <w:p w14:paraId="2E880495" w14:textId="5887150A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三、明十行者，性種性也。從十住空性而入十行假性，名性種性。一、歡喜；二、饒益；三、無瞋恨；四、無盡；五、離癡亂；六、善現；七、無著；八、尊重；九、善法；十、真實。</w:t>
      </w:r>
    </w:p>
    <w:p w14:paraId="33248C04" w14:textId="513EF47A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四、明十迴向道種性者，修中道觀，伏界外惑，故名道種。一、救護眾生；二、不壞；三、等一切諸佛；四、遍至一切處；五、無盡功德藏；六、隨順一切堅固平等善根；七、等觀一切眾生；八、真如相；九、無縛無著解脫；十、入法界無量。</w:t>
      </w:r>
    </w:p>
    <w:p w14:paraId="1C1C3EA9" w14:textId="7735CFF9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五、明十地聖種性者，證中道觀，故名為聖。一、歡喜；二、離垢；三、明地；四、燄地；五、難勝；六、現前；七、遠行；八、不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動；九、善慧；十、法雲。此之十地破界外十品無明，更破一品入於等覺，更破一品入於妙覺。</w:t>
      </w:r>
    </w:p>
    <w:p w14:paraId="4D7E5A08" w14:textId="47403638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始終但破十二品無明，乃與圓教第二行齊。以我之因，為汝之果。教權位高者，譬如邊方未靜，高位目之；定爵論功，其官則下。此教緣無量四諦發菩提心，苦集滅道皆無量相，若論自行，隨一門豎入化他，始終橫破。故十住自行，從假入空，用生、無生觀六界空，十行入假，廣集四四十六門法，知十界假，迴向後心，滅九界假，證佛界中，地前緣修兩觀，經劫無量，為中道方便登地三觀現前，與圓初住無二無別，名為證道。</w:t>
      </w:r>
    </w:p>
    <w:p w14:paraId="0350D30F" w14:textId="35F897D1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若有宜聞地上歷別，亦作一地不知二地，說之故得。諸大乘經或明七地之前猶居方便位也，此則始終約教不同。緣修地前對地，名為教道。且約自行四門之中有門所修，十法成觀：</w:t>
      </w:r>
    </w:p>
    <w:p w14:paraId="4EBD8B03" w14:textId="1CE50CD6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初、明境者，緣於登地中道妙有之境而為所觀，局出空有之表。</w:t>
      </w:r>
    </w:p>
    <w:p w14:paraId="588AE482" w14:textId="65A7ADFC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二、明發心者，緣此妙有，起四弘誓，故《華嚴》云：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菩薩不為一人、一國、一界微塵人，乃為法界眾生發菩提心也。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</w:p>
    <w:p w14:paraId="636D27B7" w14:textId="602911E8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三、安心者，既發心已，安心進行，修諸定慧，定愛慧策耳。</w:t>
      </w:r>
    </w:p>
    <w:p w14:paraId="3596E631" w14:textId="056CE27B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</w:rPr>
      </w:pPr>
      <w:r w:rsidRPr="00105AE8">
        <w:rPr>
          <w:rFonts w:ascii="宋体" w:eastAsia="方正新书宋_GBK" w:hAnsi="宋体"/>
          <w:sz w:val="30"/>
          <w:szCs w:val="30"/>
        </w:rPr>
        <w:t>四、破法遍者，</w:t>
      </w:r>
      <w:proofErr w:type="gramStart"/>
      <w:r w:rsidRPr="00105AE8">
        <w:rPr>
          <w:rFonts w:ascii="宋体" w:eastAsia="方正新书宋_GBK" w:hAnsi="宋体"/>
          <w:sz w:val="30"/>
          <w:szCs w:val="30"/>
        </w:rPr>
        <w:t>用妙有</w:t>
      </w:r>
      <w:proofErr w:type="gramEnd"/>
      <w:r w:rsidRPr="00105AE8">
        <w:rPr>
          <w:rFonts w:ascii="宋体" w:eastAsia="方正新书宋_GBK" w:hAnsi="宋体"/>
          <w:sz w:val="30"/>
          <w:szCs w:val="30"/>
        </w:rPr>
        <w:t>慧，</w:t>
      </w:r>
      <w:proofErr w:type="gramStart"/>
      <w:r w:rsidRPr="00105AE8">
        <w:rPr>
          <w:rFonts w:ascii="宋体" w:eastAsia="方正新书宋_GBK" w:hAnsi="宋体"/>
          <w:sz w:val="30"/>
          <w:szCs w:val="30"/>
        </w:rPr>
        <w:t>遍破空有</w:t>
      </w:r>
      <w:proofErr w:type="gramEnd"/>
      <w:r w:rsidRPr="00105AE8">
        <w:rPr>
          <w:rFonts w:ascii="宋体" w:eastAsia="方正新书宋_GBK" w:hAnsi="宋体"/>
          <w:sz w:val="30"/>
          <w:szCs w:val="30"/>
        </w:rPr>
        <w:t>也。</w:t>
      </w:r>
    </w:p>
    <w:p w14:paraId="7909AD5B" w14:textId="106BD59B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五、識通塞者，次第三觀為通，見思塵沙無明為塞，傳傳檢校，是塞令通耳。</w:t>
      </w:r>
    </w:p>
    <w:p w14:paraId="034C67CF" w14:textId="13EE53E2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六、道品調適者，三十七品是菩薩寶炬陀羅尼，念處破倒，正勤、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如意能生五根，力必增長七覺、八正，定慧均平，入三解脫門，證中無漏。</w:t>
      </w:r>
    </w:p>
    <w:p w14:paraId="25372B78" w14:textId="3914BDE6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七、對治助開者，用前藏、通，助開妙有實相中道。</w:t>
      </w:r>
    </w:p>
    <w:p w14:paraId="508B6812" w14:textId="6BC5EE41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八、知次位者，善達七位，終不謂我叨極上聖。</w:t>
      </w:r>
    </w:p>
    <w:p w14:paraId="0F246457" w14:textId="23521B51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九、安忍者，策十信位入於十住，令離違順、強軟二賊。</w:t>
      </w:r>
    </w:p>
    <w:p w14:paraId="022A235E" w14:textId="1FEEB4E4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十、無法愛者，策三十心令入十地，若愛相似之法，名為頂墮。</w:t>
      </w:r>
    </w:p>
    <w:p w14:paraId="259B84BF" w14:textId="239E46BA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餘三門亦如是，廣如大本。別教竟。</w:t>
      </w:r>
    </w:p>
    <w:p w14:paraId="5A4064AF" w14:textId="0A0C1462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略明圓教者，圓名圓妙。《華嚴》法界廣大，《淨名》入不二法門，《般若》最上之乘，《涅槃》一心五行等，並圓妙法也。此等圓妙，一理無他，兼帶半滿，權覆於實，旨趣猶隱。今從佛意，卷權歸實，開顯之圓，粗騰綱要，即以《法華</w:t>
      </w:r>
      <w:r w:rsidRPr="00594D34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分別功德品》末，明本跡流通，如來滅後，五品聞經轉說，起觀行成，以為凡地措心之首。</w:t>
      </w:r>
    </w:p>
    <w:p w14:paraId="4B6B722D" w14:textId="5F8BB7B7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經云：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又復如來滅後，若聞是經，而不毀呰，起隨喜心，從會而出，聚落、田里，為父母宗親隨力演說，如是展轉，至第五十人，聞而隨喜，其福超勝於四百萬億那由他恒河沙等眾生，令得羅漢，百千億分不及其一。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則初隨喜品也。經云：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何況讀誦、受持之者。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即第二品。經云：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若有受持、讀誦、為他人說。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即第三品。經云：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況復有人能持此經，兼行布施、持戒、忍辱、精進、一心、智慧。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是兼行六度，即第四品。經云：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若人讀誦，為他人說，復能持戒，忍辱無瞋，精進勇猛，得諸深定，智慧問答。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則是具行六度，第五品也。初品之</w:t>
      </w:r>
      <w:r w:rsidRPr="00105AE8">
        <w:rPr>
          <w:rFonts w:ascii="宋体" w:eastAsia="方正新书宋_GBK" w:hAnsi="宋体" w:hint="eastAsia"/>
          <w:sz w:val="30"/>
          <w:szCs w:val="30"/>
          <w:lang w:eastAsia="zh-TW"/>
        </w:rPr>
        <w:t>初，校量叵測，餘之四品非凡小所知。略如經文，不能具述。</w:t>
      </w:r>
    </w:p>
    <w:p w14:paraId="7407F333" w14:textId="0E13E25E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初言隨喜者，隨喜妙法也。法即心法及生佛法。此法即心，此心即法，三無差別，凡聖一如。如即實相，實相遍相百界三千，百界三千無非實相，故經云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諸法實相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，即指諸佛權實法也。所謂如是相、性、體、力等，即百界三千也。妙心體具，具不出心，猶如金體具足眾器，具不出金，故名具心，以之為妙。</w:t>
      </w:r>
    </w:p>
    <w:p w14:paraId="7009D6F9" w14:textId="29077526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妙心是境，妙智是觀，觀境不二，能照能遮。所言境者，具三諦也。具心即空，真諦境也；具心即假，俗諦境也；具心即中，中道第一義諦也。知真即空觀，知俗即假觀，知中即中觀。常境無相，常智無緣，無緣而緣，無非三觀，無相而相，三諦宛然。</w:t>
      </w:r>
    </w:p>
    <w:p w14:paraId="5601DDCD" w14:textId="5807DF97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初心此知慶己、慶人，故名隨喜，即第五十人也。會初聞說，即五品之初，觀念無間，故有異也。一一品中以五悔為本，故彌勒因時無別苦行，但修五悔，日夜六時，無時有須臾廢，成等正覺。</w:t>
      </w:r>
    </w:p>
    <w:p w14:paraId="20A6D9BE" w14:textId="34752AFA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次以圓解觀心修行五悔，更加讀誦，善言妙義與心相會，如膏助火，是時心觀益明，名第二品也。</w:t>
      </w:r>
    </w:p>
    <w:p w14:paraId="3BFC0073" w14:textId="0DFE8A45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次以增品勝心修行五悔，更加說法，轉其內解，導利前人，以廣濟故，化功歸己，心倍勝前，名第三品。</w:t>
      </w:r>
    </w:p>
    <w:p w14:paraId="4DAA1EFB" w14:textId="790B3D8C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次增進心修行五悔，傍行六度，福德力故，倍助觀心，更一重深進，名第四品。</w:t>
      </w:r>
    </w:p>
    <w:p w14:paraId="12736FE8" w14:textId="3F4524D0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次以圓心修行五悔，正行六度，自行化他，事理具足，心觀無礙，轉勝於前，不可比喻，名第五品。</w:t>
      </w:r>
    </w:p>
    <w:p w14:paraId="7198E042" w14:textId="2BDFDF6E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此等五品並外凡位，假名五品，既轉明靜，豁入聞慧，通達無滯，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深信難動，即入十信六根清淨內凡位也。見思之惑，任運先除，如冶鐵作器，麤垢先盡，故《仁王般若》云：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十善菩薩發大心，長別三界苦輪海。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與三藏、通教佛果位齊，與別教十迴向齊也。</w:t>
      </w:r>
    </w:p>
    <w:p w14:paraId="062BAFE5" w14:textId="4119918D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信名雖同別教人之與行，深淺永殊。住、行、向、地亦復如是。圓賢位竟。</w:t>
      </w:r>
    </w:p>
    <w:p w14:paraId="55078B74" w14:textId="468B4A0A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次明聖位。四十二品並破界外微細無明，初入十住，破十品無明，證圓佛性，開佛知見，故《華嚴》云：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初發心時，便成正覺。真實之性，不由他悟。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即此意也。</w:t>
      </w:r>
    </w:p>
    <w:p w14:paraId="1D7DC1E0" w14:textId="68DDE9A7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證初一位，即能分身百佛世界，為十界像，普現色身，隨機設化。二住已去，十位加前，乃至妙覺不可說界，本高跡下，普現三昧。次入十行，更破十品，示佛知見。次入十迴向，更破十品，悟佛知見。次入十地，進破十品，入佛知見。豎論雖爾，橫論一一皆具開示悟入佛知見也。次破一品入等覺。後破一品入妙覺。妙覺無上，無所復論，始終理等，故名為圓。</w:t>
      </w:r>
    </w:p>
    <w:p w14:paraId="7C8374F4" w14:textId="24598C41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約事仍殊，乃分諸位。譬如濕性，冰水無殊，融冰成水，初後宛然。應明六即，方顯聖理。圓性恒遍，生佛咸如，理即佛性；如理而知，名字佛性；如知修觀，剎那無間，觀行佛性；獲淨六根，相似佛性；破界外惑，證真初住乃至等覺四十一位，分證佛性；妙覺一位，智斷俱圓，究竟佛性。理同故即，事異故六，故名六即。如諸大教，有即名者，生死即涅槃，煩惱即菩提等，並判六即，方免濫非。</w:t>
      </w:r>
    </w:p>
    <w:p w14:paraId="3403CD3C" w14:textId="68A43B9F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問：《華嚴經》云：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初發心住，便成正覺。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何須更因餘之位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耶？</w:t>
      </w:r>
    </w:p>
    <w:p w14:paraId="10E53870" w14:textId="626E941A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答：正覺分成，名成正覺，非即發心成究竟正覺。譬如闇室分四十二分，一炷之燈，即名室明，可同於二、三乃至四十二炷。若了此喻，一成一切成，不失初後，明昧宛然。應知圓人四門，並位位十法，淺深有異。今且總明十法名相：</w:t>
      </w:r>
    </w:p>
    <w:p w14:paraId="44B2D8A9" w14:textId="578367A8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一、觀不思議境者，謂觀一念所具之心即無作四諦，達此具心，無非眾生，生佛一如，涅槃無二，即苦滅諦不可思議。達此具心無非煩惱，煩惱即般若，即集、道諦不可思議。惑智相即，因果寧殊？一一無非空、假、中。境即空故方便淨，即假故圓淨，即事故性淨，三淨一心中得，名大涅槃。故《淨名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一切眾生即大涅槃。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名不思議境。境、法非一，名廣；無非實相，名高。故《法華》云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其車高廣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1C2E992C" w14:textId="5803968C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第二、發真正菩提心者，緣前實境，起四弘誓。緣前苦境，誓度眾生，故《法華》云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未度者令度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；緣前集境，誓斷煩惱，故《法華》云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未解者令解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；達惑即智，則法門無盡誓願知，故《法華》云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未安者令安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；生死即涅槃，則佛道無上誓願成。故《法華》云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未得涅槃者令得涅槃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。四諦是所緣之境，四弘是能發之誓。誓若無境，名為狂願；境不發誓，名為頑諦。依諦發心，離於邪、小、偏、偽之過，故名真正。故《法華》云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又於其上張設幰蓋等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7FECFC95" w14:textId="1CB35207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三、巧安止觀者，體境法界，法界寂然，名止，止即定也；寂然常照，名觀，觀即慧也。此即總安。若分止觀逗四悉機，名為別安。若總若別，無非圓觀，故名善巧。故《法華》云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安置丹枕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，即車內枕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也。</w:t>
      </w:r>
    </w:p>
    <w:p w14:paraId="41A2E520" w14:textId="265E8FDD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四、破法遍者，以圓三觀，遍破三惑，惑智俱圓，一心中破，名破法遍。故《法華》云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其疾如風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213CE65A" w14:textId="6BFE0A39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五、識通塞者，苦、集無明，見、思、塵沙為塞。道滅無明，滅即空、即假、即中等為通。是通須護，有塞須破。於通起塞亦復如是，節節檢校，名識通塞，即車外枕也。</w:t>
      </w:r>
    </w:p>
    <w:p w14:paraId="385DC97C" w14:textId="14C1E967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六、道品調適者，無作七科，一一調試，隨宜而入，四念為本，雙非枯榮，餘品例之，無非中道，名道品調適。故《法華》云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有大白牛等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01077C22" w14:textId="6E23DF45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七、對治助開者，若正道多障，圓理不開，須修事助。事即五停及三藏六度等。事成理顯，事理咸如，名為合行。故《法華》云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又多僕從等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。</w:t>
      </w:r>
    </w:p>
    <w:p w14:paraId="1731CEEA" w14:textId="3DA4CDA7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八、知次位，令無上慢。</w:t>
      </w:r>
    </w:p>
    <w:p w14:paraId="40BF58D7" w14:textId="6194C5CF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九、能安忍，策進五品，而入十信。</w:t>
      </w:r>
    </w:p>
    <w:p w14:paraId="07C006CD" w14:textId="1DE60A9F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十、無法愛，策於十信，入證初住。</w:t>
      </w:r>
    </w:p>
    <w:p w14:paraId="6CD1A004" w14:textId="3D2C9EB6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故經總譬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乘是寶車，遊於四方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乃至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直至道場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等。故知中下修觀十法，具須上根，體境含諸，或一二三不定，內外作受，無不咸然，大車無量，言豈徒設？以法對譬，出自一家，本跡所歸，圓理無二，不別而別，位位增明，廣如餘文，非此可具。</w:t>
      </w:r>
    </w:p>
    <w:p w14:paraId="40F4A679" w14:textId="48ADD26F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依文判義，若四若八，目擊道存，更引《涅槃》證成其理。故第六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凡夫如乳，須陀洹如酪，斯陀含如生酥，阿那含如熟酥，阿羅漢、辟支佛、佛如醍醐。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《大論》云：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聲聞經中稱阿羅漢名為佛地。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故三人同是醍醐，此譬三藏教五味也。</w:t>
      </w:r>
    </w:p>
    <w:p w14:paraId="04A354E4" w14:textId="4F6EC543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《涅槃》三十二云：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眾生如雜血乳，須陀洹、斯陀含如淨乳，阿那含如酪，阿羅漢如生酥，辟支佛如熟酥，佛如醍醐。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此譬通教五味。支佛侵習，小勝聲聞，故與菩薩同為熟酥，佛正習俱盡，名醍醐。</w:t>
      </w:r>
    </w:p>
    <w:p w14:paraId="08FC55A5" w14:textId="67928C7B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《涅槃》第九云：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眾生如牛新生，血乳未別，聲聞如乳，緣覺如酪，菩薩如生熟酥，佛如醍醐。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此譬別教五味。十信輕毛，菩薩如雜血乳，九住已前斷通見思名乳，比擬聲聞，十住小深，故比擬支佛如酪，十行、十向如生、熟酥，十地之初，已名為佛，故如醍醐。</w:t>
      </w:r>
    </w:p>
    <w:p w14:paraId="4A476A98" w14:textId="7C242F29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《涅槃》二十七云：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雪山有草，名為忍辱，牛若食者，即成醍醐。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草喻八正。能修八正，即見佛性，此譬圓教不歷四味即成醍醐。</w:t>
      </w:r>
    </w:p>
    <w:p w14:paraId="30D124DB" w14:textId="133227FE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又《涅槃》二十七云：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“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置毒乳中，遍於五味，皆能煞人。</w:t>
      </w:r>
      <w:r w:rsidR="00551A7E" w:rsidRPr="00105AE8">
        <w:rPr>
          <w:rFonts w:ascii="宋体" w:eastAsia="方正新书宋_GBK" w:hAnsi="宋体"/>
          <w:sz w:val="30"/>
          <w:szCs w:val="30"/>
          <w:lang w:eastAsia="zh-TW"/>
        </w:rPr>
        <w:t>”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t>譬於秘密及不定教。毒譬佛性了因種子，五味譬受報五道，煞人譬值佛聞法斷惑。不明諸教，經不可通，無彼經譬，教何能顯？</w:t>
      </w:r>
    </w:p>
    <w:p w14:paraId="627FC504" w14:textId="5B27D319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問：別具五味亦具四教，及方等、涅槃四教何別？</w:t>
      </w:r>
    </w:p>
    <w:p w14:paraId="5AB61407" w14:textId="21DA5893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答：涅槃四教俱知常住，方等四教隔別不融別。具四教法四人，一謂菩薩人，知四種法，雖四不同，善須得意。故知稟教自行化他，暗於八教，旨歸行解甚難通會。為實施權，意在於實；卷權歸實，意在於權。權實雖殊，不思議一；本跡久近，妙理恒同。十方佛化無他，戒、定、智慧，人人備足。汝等所行是菩薩道，五篇何局自度心修？無二無</w:t>
      </w:r>
      <w:r w:rsidRPr="00105AE8">
        <w:rPr>
          <w:rFonts w:ascii="宋体" w:eastAsia="方正新书宋_GBK" w:hAnsi="宋体"/>
          <w:sz w:val="30"/>
          <w:szCs w:val="30"/>
          <w:lang w:eastAsia="zh-TW"/>
        </w:rPr>
        <w:lastRenderedPageBreak/>
        <w:t>三之談，方便焉不歸實？得《法華》意，冰冶雲銷。古今失意之人，咸招打腳之喻。執實謗權，尚違安樂之行，執權謗實，愆逾七逆者哉！</w:t>
      </w:r>
    </w:p>
    <w:p w14:paraId="10A127CE" w14:textId="6D1B4D00" w:rsidR="00594D34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謹案天台一宗略論旨趣，究其始末，餘文廣尋，可謂習義觀之初章，辯偏圓之妙慧。終朝結舌，遍誦眾經，八音掩扇，常聞梵響。靈山親證，語不徒施，發陀羅尼，言可驗矣。</w:t>
      </w:r>
    </w:p>
    <w:p w14:paraId="20819F9E" w14:textId="10F40F34" w:rsidR="004B4A58" w:rsidRPr="00105AE8" w:rsidRDefault="00594D34" w:rsidP="00594D3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105AE8">
        <w:rPr>
          <w:rFonts w:ascii="宋体" w:eastAsia="方正新书宋_GBK" w:hAnsi="宋体"/>
          <w:sz w:val="30"/>
          <w:szCs w:val="30"/>
          <w:lang w:eastAsia="zh-TW"/>
        </w:rPr>
        <w:t>頃因好事者直筆書之，儻有見聞者，咸資種智自他功德，冀必由茲法界怨親俱霑願海。天台釋明曠於三童寺錄焉。</w:t>
      </w:r>
    </w:p>
    <w:sectPr w:rsidR="004B4A58" w:rsidRPr="00105AE8" w:rsidSect="00B371A0">
      <w:footerReference w:type="default" r:id="rId13"/>
      <w:pgSz w:w="11906" w:h="16838"/>
      <w:pgMar w:top="2155" w:right="1134" w:bottom="2155" w:left="1134" w:header="851" w:footer="992" w:gutter="284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F1A77" w14:textId="77777777" w:rsidR="00594D34" w:rsidRDefault="00594D34" w:rsidP="00594D34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14:paraId="340AD083" w14:textId="77777777" w:rsidR="00594D34" w:rsidRDefault="00594D34" w:rsidP="00594D34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5636CF49-B96C-425E-9601-919C275166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0BDE700-A62F-43C6-AE62-F7EA6B62741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D4F8A73C-E8AB-476D-A483-EDBD2F1319F1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B4C28924-1F7B-4219-95C4-114E3BF7F83D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D70EA1E-7A4D-4EF1-A355-50F921CE4DF2}"/>
    <w:embedBold r:id="rId6" w:subsetted="1" w:fontKey="{25D6E0E7-1C97-4709-9723-EA14D73FF95E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B0515592-2D31-4141-9B91-74788968364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25E7A" w14:textId="77777777" w:rsidR="00594D34" w:rsidRDefault="00594D34">
    <w:pPr>
      <w:pStyle w:val="a5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6E8EA" w14:textId="5B02B77C" w:rsidR="004463F1" w:rsidRDefault="004463F1">
    <w:pPr>
      <w:pStyle w:val="a5"/>
      <w:spacing w:before="120" w:after="120"/>
      <w:ind w:firstLine="360"/>
      <w:jc w:val="center"/>
    </w:pPr>
  </w:p>
  <w:p w14:paraId="7DF56814" w14:textId="77777777" w:rsidR="00594D34" w:rsidRPr="004463F1" w:rsidRDefault="00594D34" w:rsidP="004463F1">
    <w:pPr>
      <w:pStyle w:val="a5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3FA25" w14:textId="77777777" w:rsidR="00594D34" w:rsidRDefault="00594D34">
    <w:pPr>
      <w:pStyle w:val="a5"/>
      <w:spacing w:before="120" w:after="120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16814231"/>
      <w:docPartObj>
        <w:docPartGallery w:val="Page Numbers (Bottom of Page)"/>
        <w:docPartUnique/>
      </w:docPartObj>
    </w:sdtPr>
    <w:sdtEndPr/>
    <w:sdtContent>
      <w:p w14:paraId="1CE36E86" w14:textId="77777777" w:rsidR="004463F1" w:rsidRDefault="004463F1" w:rsidP="00435618">
        <w:pPr>
          <w:pStyle w:val="a5"/>
          <w:spacing w:before="120" w:after="120"/>
          <w:ind w:firstLineChars="0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C13BD1B" w14:textId="77777777" w:rsidR="004463F1" w:rsidRPr="004463F1" w:rsidRDefault="004463F1" w:rsidP="004463F1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8A79D" w14:textId="77777777" w:rsidR="00594D34" w:rsidRDefault="00594D34" w:rsidP="00594D34">
      <w:pPr>
        <w:spacing w:before="120" w:after="120" w:line="240" w:lineRule="auto"/>
        <w:ind w:firstLine="420"/>
      </w:pPr>
      <w:r>
        <w:separator/>
      </w:r>
    </w:p>
  </w:footnote>
  <w:footnote w:type="continuationSeparator" w:id="0">
    <w:p w14:paraId="5CA2ADFA" w14:textId="77777777" w:rsidR="00594D34" w:rsidRDefault="00594D34" w:rsidP="00594D34">
      <w:pPr>
        <w:spacing w:before="120"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0F9A3" w14:textId="77777777" w:rsidR="00594D34" w:rsidRDefault="00594D34">
    <w:pPr>
      <w:pStyle w:val="a3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E5E2F" w14:textId="77777777" w:rsidR="00594D34" w:rsidRPr="00594D34" w:rsidRDefault="00594D34" w:rsidP="00594D34">
    <w:pPr>
      <w:spacing w:before="120" w:after="120"/>
      <w:ind w:left="42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41B4F" w14:textId="77777777" w:rsidR="00594D34" w:rsidRDefault="00594D34">
    <w:pPr>
      <w:pStyle w:val="a3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2F320108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912"/>
    <w:rsid w:val="00105AE8"/>
    <w:rsid w:val="00435618"/>
    <w:rsid w:val="004463F1"/>
    <w:rsid w:val="004B4A58"/>
    <w:rsid w:val="00551A7E"/>
    <w:rsid w:val="00594D34"/>
    <w:rsid w:val="007153CD"/>
    <w:rsid w:val="00773B09"/>
    <w:rsid w:val="00886D27"/>
    <w:rsid w:val="008B2B50"/>
    <w:rsid w:val="00B371A0"/>
    <w:rsid w:val="00CE7EFE"/>
    <w:rsid w:val="00D43912"/>
    <w:rsid w:val="00F200C8"/>
    <w:rsid w:val="00F2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54CF8"/>
  <w15:chartTrackingRefBased/>
  <w15:docId w15:val="{049886F8-5655-42FB-ACC9-55F3BA2E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before="50" w:afterLines="50" w:after="50" w:line="54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4D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94D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94D34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94D34"/>
    <w:rPr>
      <w:sz w:val="18"/>
      <w:szCs w:val="18"/>
    </w:rPr>
  </w:style>
  <w:style w:type="paragraph" w:styleId="a7">
    <w:name w:val="List Paragraph"/>
    <w:basedOn w:val="a"/>
    <w:uiPriority w:val="34"/>
    <w:qFormat/>
    <w:rsid w:val="00F200C8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19</Pages>
  <Words>1373</Words>
  <Characters>7827</Characters>
  <Application>Microsoft Office Word</Application>
  <DocSecurity>0</DocSecurity>
  <Lines>65</Lines>
  <Paragraphs>18</Paragraphs>
  <ScaleCrop>false</ScaleCrop>
  <Company/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cp:lastPrinted>2020-06-01T07:52:00Z</cp:lastPrinted>
  <dcterms:created xsi:type="dcterms:W3CDTF">2019-04-10T08:28:00Z</dcterms:created>
  <dcterms:modified xsi:type="dcterms:W3CDTF">2020-06-01T07:53:00Z</dcterms:modified>
</cp:coreProperties>
</file>