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DF914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657B4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657B4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657B4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01B95FDE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3F9F74D5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6351D729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41BC0543" w14:textId="7F697FED" w:rsidR="003F76CD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PMingLiU" w:hAnsi="宋体"/>
          <w:sz w:val="30"/>
          <w:szCs w:val="30"/>
          <w:lang w:eastAsia="zh-TW"/>
        </w:rPr>
      </w:pPr>
    </w:p>
    <w:p w14:paraId="0D5DACEC" w14:textId="5DBF9D18" w:rsidR="00AA58A3" w:rsidRDefault="00AA58A3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PMingLiU" w:hAnsi="宋体"/>
          <w:sz w:val="30"/>
          <w:szCs w:val="30"/>
          <w:lang w:eastAsia="zh-TW"/>
        </w:rPr>
      </w:pPr>
    </w:p>
    <w:p w14:paraId="1AFA86E0" w14:textId="77777777" w:rsidR="00AA58A3" w:rsidRPr="00AA58A3" w:rsidRDefault="00AA58A3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PMingLiU" w:hAnsi="宋体"/>
          <w:sz w:val="30"/>
          <w:szCs w:val="30"/>
          <w:lang w:eastAsia="zh-TW"/>
        </w:rPr>
      </w:pPr>
    </w:p>
    <w:p w14:paraId="6522ABBC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7E2347AD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2A81A5C5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rPr>
          <w:rFonts w:ascii="宋体" w:eastAsia="方正新书宋_GBK" w:hAnsi="宋体"/>
          <w:sz w:val="30"/>
          <w:szCs w:val="30"/>
          <w:lang w:eastAsia="zh-TW"/>
        </w:rPr>
      </w:pPr>
    </w:p>
    <w:p w14:paraId="3D68FAC7" w14:textId="77777777" w:rsidR="00AA58A3" w:rsidRDefault="003F76CD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jc w:val="center"/>
        <w:rPr>
          <w:rFonts w:ascii="楷体" w:eastAsia="PMingLiU" w:hAnsi="楷体"/>
          <w:b/>
          <w:sz w:val="84"/>
          <w:szCs w:val="84"/>
          <w:lang w:eastAsia="zh-TW"/>
        </w:rPr>
      </w:pPr>
      <w:r w:rsidRPr="004A4539">
        <w:rPr>
          <w:rFonts w:ascii="楷体" w:eastAsia="楷体" w:hAnsi="楷体" w:hint="eastAsia"/>
          <w:b/>
          <w:sz w:val="84"/>
          <w:szCs w:val="84"/>
          <w:lang w:eastAsia="zh-TW"/>
        </w:rPr>
        <w:t>天台四教儀</w:t>
      </w:r>
    </w:p>
    <w:p w14:paraId="4AC13C06" w14:textId="7254E1D7" w:rsidR="003F76CD" w:rsidRPr="004A4539" w:rsidRDefault="00AA58A3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jc w:val="center"/>
        <w:rPr>
          <w:rFonts w:ascii="楷体" w:eastAsia="楷体" w:hAnsi="楷体"/>
          <w:b/>
          <w:sz w:val="84"/>
          <w:szCs w:val="84"/>
          <w:lang w:eastAsia="zh-TW"/>
        </w:rPr>
      </w:pPr>
      <w:r w:rsidRPr="00AA58A3">
        <w:rPr>
          <w:rFonts w:ascii="楷体" w:eastAsia="楷体" w:hAnsi="楷体" w:hint="eastAsia"/>
          <w:b/>
          <w:sz w:val="84"/>
          <w:szCs w:val="84"/>
          <w:lang w:eastAsia="zh-TW"/>
        </w:rPr>
        <w:t>學習版</w:t>
      </w:r>
    </w:p>
    <w:p w14:paraId="72289AA1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jc w:val="center"/>
        <w:rPr>
          <w:rFonts w:ascii="宋体" w:eastAsia="方正新书宋_GBK" w:hAnsi="宋体"/>
          <w:sz w:val="28"/>
          <w:szCs w:val="28"/>
          <w:lang w:eastAsia="zh-TW"/>
        </w:rPr>
      </w:pPr>
    </w:p>
    <w:p w14:paraId="1AC0F446" w14:textId="5ABFF40D" w:rsidR="003F76CD" w:rsidRDefault="003F76CD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4A4539">
        <w:rPr>
          <w:rFonts w:ascii="楷体" w:eastAsia="楷体" w:hAnsi="楷体" w:hint="eastAsia"/>
          <w:sz w:val="30"/>
          <w:szCs w:val="30"/>
          <w:lang w:eastAsia="zh-TW"/>
        </w:rPr>
        <w:t>高麗沙門</w:t>
      </w:r>
      <w:r w:rsidRPr="004A4539">
        <w:rPr>
          <w:rFonts w:ascii="楷体" w:eastAsia="楷体" w:hAnsi="楷体"/>
          <w:sz w:val="30"/>
          <w:szCs w:val="30"/>
          <w:lang w:eastAsia="zh-TW"/>
        </w:rPr>
        <w:t xml:space="preserve"> </w:t>
      </w:r>
      <w:r w:rsidR="009E776F">
        <w:rPr>
          <w:rFonts w:ascii="楷体" w:eastAsia="楷体" w:hAnsi="楷体"/>
          <w:sz w:val="30"/>
          <w:szCs w:val="30"/>
          <w:lang w:eastAsia="zh-TW"/>
        </w:rPr>
        <w:t xml:space="preserve"> </w:t>
      </w:r>
      <w:r w:rsidRPr="004A4539">
        <w:rPr>
          <w:rFonts w:ascii="楷体" w:eastAsia="楷体" w:hAnsi="楷体"/>
          <w:sz w:val="30"/>
          <w:szCs w:val="30"/>
          <w:lang w:eastAsia="zh-TW"/>
        </w:rPr>
        <w:t>諦觀 錄</w:t>
      </w:r>
    </w:p>
    <w:p w14:paraId="659ED71B" w14:textId="77777777" w:rsidR="003F76CD" w:rsidRPr="00657B48" w:rsidRDefault="003F76CD" w:rsidP="003F76CD">
      <w:pPr>
        <w:overflowPunct w:val="0"/>
        <w:autoSpaceDE w:val="0"/>
        <w:autoSpaceDN w:val="0"/>
        <w:rPr>
          <w:rFonts w:ascii="宋体" w:eastAsia="方正新书宋_GBK" w:hAnsi="宋体"/>
          <w:sz w:val="28"/>
          <w:szCs w:val="28"/>
          <w:lang w:eastAsia="zh-TW"/>
        </w:rPr>
      </w:pPr>
      <w:r w:rsidRPr="00657B48">
        <w:rPr>
          <w:rFonts w:ascii="宋体" w:eastAsia="方正新书宋_GBK" w:hAnsi="宋体"/>
          <w:sz w:val="28"/>
          <w:szCs w:val="28"/>
          <w:lang w:eastAsia="zh-TW"/>
        </w:rPr>
        <w:br w:type="page"/>
      </w:r>
    </w:p>
    <w:p w14:paraId="19AF18A1" w14:textId="77777777" w:rsidR="003F76CD" w:rsidRDefault="003F76CD" w:rsidP="003F76CD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6D508897" w14:textId="77777777" w:rsidR="003F76CD" w:rsidRDefault="003F76CD" w:rsidP="003F76CD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4594FA39" w14:textId="77777777" w:rsidR="003F76CD" w:rsidRPr="00657B48" w:rsidRDefault="003F76CD" w:rsidP="003F76CD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7F502FCD" w14:textId="77777777" w:rsidR="003F76CD" w:rsidRPr="00657B48" w:rsidRDefault="003F76CD" w:rsidP="003F76CD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4246B62C" w14:textId="77777777" w:rsidR="003F76CD" w:rsidRPr="00657B48" w:rsidRDefault="003F76CD" w:rsidP="003F76CD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開皆可，若有眼力不佳、需要更大字體，可以印成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0A517FFE" w14:textId="77777777" w:rsidR="0095009A" w:rsidRPr="00657B48" w:rsidRDefault="003F76CD" w:rsidP="0095009A">
      <w:pPr>
        <w:pStyle w:val="a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 w:afterAutospacing="1" w:line="460" w:lineRule="exact"/>
        <w:ind w:left="567" w:firstLineChars="0" w:hanging="567"/>
        <w:jc w:val="left"/>
        <w:rPr>
          <w:rFonts w:ascii="宋体" w:eastAsia="方正新书宋_GBK" w:hAnsi="宋体"/>
          <w:sz w:val="30"/>
          <w:szCs w:val="30"/>
          <w:lang w:eastAsia="zh-TW"/>
        </w:rPr>
      </w:pP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使用平板設備閱讀，建議使用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“切白邊版”</w:t>
      </w:r>
      <w:r w:rsidRPr="004831A3">
        <w:rPr>
          <w:rFonts w:hint="eastAsia"/>
          <w:lang w:eastAsia="zh-TW"/>
        </w:rPr>
        <w:t xml:space="preserve"> 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，以使內文顯示最大化。若無“切白邊版”，可以自行使用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657B48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657B48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450239FE" w14:textId="77777777" w:rsidR="0095009A" w:rsidRDefault="0095009A">
      <w:pPr>
        <w:widowControl/>
        <w:jc w:val="left"/>
        <w:rPr>
          <w:rFonts w:ascii="宋体" w:eastAsia="PMingLiU" w:hAnsi="宋体"/>
          <w:sz w:val="30"/>
          <w:szCs w:val="30"/>
          <w:lang w:eastAsia="zh-TW"/>
        </w:rPr>
      </w:pPr>
    </w:p>
    <w:p w14:paraId="4BF374C9" w14:textId="55D41A4F" w:rsidR="0095009A" w:rsidRPr="0095009A" w:rsidRDefault="0095009A">
      <w:pPr>
        <w:widowControl/>
        <w:jc w:val="left"/>
        <w:rPr>
          <w:rFonts w:ascii="宋体" w:eastAsia="PMingLiU" w:hAnsi="宋体"/>
          <w:sz w:val="30"/>
          <w:szCs w:val="30"/>
          <w:lang w:eastAsia="zh-TW"/>
        </w:rPr>
        <w:sectPr w:rsidR="0095009A" w:rsidRPr="0095009A" w:rsidSect="005D7108">
          <w:footerReference w:type="default" r:id="rId8"/>
          <w:footerReference w:type="first" r:id="rId9"/>
          <w:footnotePr>
            <w:numRestart w:val="eachPage"/>
          </w:footnotePr>
          <w:pgSz w:w="11906" w:h="16838"/>
          <w:pgMar w:top="2155" w:right="1134" w:bottom="2155" w:left="1134" w:header="851" w:footer="992" w:gutter="284"/>
          <w:pgNumType w:start="1"/>
          <w:cols w:space="425"/>
          <w:docGrid w:type="lines" w:linePitch="312"/>
        </w:sectPr>
      </w:pPr>
    </w:p>
    <w:p w14:paraId="5AD70FCF" w14:textId="73A7EA0B" w:rsidR="003F76CD" w:rsidRPr="0095009A" w:rsidRDefault="003F76CD" w:rsidP="0095009A">
      <w:pPr>
        <w:pStyle w:val="aa"/>
        <w:widowControl w:val="0"/>
        <w:overflowPunct w:val="0"/>
        <w:autoSpaceDE w:val="0"/>
        <w:autoSpaceDN w:val="0"/>
        <w:adjustRightInd w:val="0"/>
        <w:snapToGrid w:val="0"/>
        <w:spacing w:before="156" w:after="156" w:afterAutospacing="1" w:line="460" w:lineRule="exact"/>
        <w:ind w:firstLineChars="0" w:firstLine="0"/>
        <w:jc w:val="center"/>
        <w:rPr>
          <w:rFonts w:ascii="楷体" w:eastAsia="楷体" w:hAnsi="楷体"/>
          <w:b/>
          <w:sz w:val="44"/>
          <w:szCs w:val="44"/>
          <w:lang w:eastAsia="zh-TW"/>
        </w:rPr>
      </w:pPr>
      <w:r w:rsidRPr="0095009A">
        <w:rPr>
          <w:rFonts w:ascii="楷体" w:eastAsia="楷体" w:hAnsi="楷体" w:hint="eastAsia"/>
          <w:b/>
          <w:sz w:val="44"/>
          <w:szCs w:val="44"/>
          <w:lang w:eastAsia="zh-TW"/>
        </w:rPr>
        <w:lastRenderedPageBreak/>
        <w:t>天台四教儀</w:t>
      </w:r>
    </w:p>
    <w:p w14:paraId="078668AC" w14:textId="77777777" w:rsidR="003F76CD" w:rsidRPr="004A4539" w:rsidRDefault="003F76CD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 w:line="46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4A4539">
        <w:rPr>
          <w:rFonts w:ascii="楷体" w:eastAsia="楷体" w:hAnsi="楷体" w:hint="eastAsia"/>
          <w:sz w:val="24"/>
          <w:szCs w:val="24"/>
          <w:lang w:eastAsia="zh-TW"/>
        </w:rPr>
        <w:t>高麗沙門</w:t>
      </w:r>
      <w:r w:rsidRPr="004A4539">
        <w:rPr>
          <w:rFonts w:ascii="楷体" w:eastAsia="楷体" w:hAnsi="楷体"/>
          <w:sz w:val="24"/>
          <w:szCs w:val="24"/>
          <w:lang w:eastAsia="zh-TW"/>
        </w:rPr>
        <w:t xml:space="preserve"> 諦觀 錄</w:t>
      </w:r>
    </w:p>
    <w:p w14:paraId="4A6A343F" w14:textId="77777777" w:rsidR="003F76CD" w:rsidRPr="00EE3FC7" w:rsidRDefault="003F76CD" w:rsidP="003F76CD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 w:line="460" w:lineRule="exact"/>
        <w:ind w:firstLineChars="200" w:firstLine="560"/>
        <w:rPr>
          <w:rFonts w:ascii="方正新书宋_GBK" w:eastAsia="方正新书宋_GBK" w:hAnsi="宋体"/>
          <w:sz w:val="28"/>
          <w:szCs w:val="28"/>
          <w:lang w:eastAsia="zh-TW"/>
        </w:rPr>
      </w:pPr>
    </w:p>
    <w:p w14:paraId="676343B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天台智者大師，以五時八教判釋東流一代聖教，罄無不盡！</w:t>
      </w:r>
    </w:p>
    <w:p w14:paraId="6629430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言五時者。</w:t>
      </w:r>
    </w:p>
    <w:p w14:paraId="57FD604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華嚴時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2E642E0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鹿苑時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（說四《阿含》）；</w:t>
      </w:r>
    </w:p>
    <w:p w14:paraId="5445D9D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方等時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（說《維摩》《思益》《楞伽》《楞嚴三昧》《金光明》《勝鬘》等經）；</w:t>
      </w:r>
    </w:p>
    <w:p w14:paraId="16C3FD0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般若時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（說《摩訶般若》《光讚般若》《金剛般若》《大品般若》等諸般若經）；</w:t>
      </w:r>
    </w:p>
    <w:p w14:paraId="77CDE3A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五、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法華、涅槃時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0A38B2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是爲五時，亦名五味。</w:t>
      </w:r>
    </w:p>
    <w:p w14:paraId="0D1D6EC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言八教者。</w:t>
      </w:r>
    </w:p>
    <w:p w14:paraId="3D303A9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頓、漸、秘密、不定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藏、通、別、圓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，是名八教。</w:t>
      </w:r>
    </w:p>
    <w:p w14:paraId="7E455CD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頓等四教是化儀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，如世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藥方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4607B31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藏等四教名化法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，如辨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藥味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06D82E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lastRenderedPageBreak/>
        <w:t>如是等義，散在廣文。今依大本，略錄綱要。初辨五時、五味及化儀四教，然後出藏、通、別、圓。</w:t>
      </w:r>
    </w:p>
    <w:p w14:paraId="74435E5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第一，頓教者。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即《華嚴經》也。</w:t>
      </w:r>
    </w:p>
    <w:p w14:paraId="5787E11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45911" w:themeColor="accent2" w:themeShade="B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從部、時、味等，得名爲頓。所謂如來初成正覺，在寂滅道場，四十一位法身大士，及宿世根熟天龍八部，一時圍繞，如雲籠月。爾時，如來現盧舍那身，說圓滿修多羅，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故言頓教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2D2F7F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若約機、約教，未免兼權。謂“初發心時，便成正覺”等文，爲圓機說圓教；處處說行布次第，則爲權機說別教。</w:t>
      </w:r>
    </w:p>
    <w:p w14:paraId="427F729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故約部爲頓，約教名兼。</w:t>
      </w:r>
    </w:p>
    <w:p w14:paraId="2E5B8C4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17C913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此經中云：“譬如日出，先照高山。”</w:t>
      </w:r>
      <w:r w:rsidRPr="00EE3FC7">
        <w:rPr>
          <w:rFonts w:ascii="方正新书宋_GBK" w:eastAsia="方正新书宋_GBK" w:hAnsiTheme="minorEastAsia" w:cstheme="minorEastAsia" w:hint="eastAsia"/>
          <w:color w:val="17C913"/>
          <w:sz w:val="32"/>
          <w:szCs w:val="32"/>
          <w:lang w:eastAsia="zh-TW"/>
        </w:rPr>
        <w:t>（第一時）</w:t>
      </w:r>
    </w:p>
    <w:p w14:paraId="09216AF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《涅槃》云：“譬如從牛出乳。”此“從佛出十二部經。”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（一、乳味。）</w:t>
      </w:r>
    </w:p>
    <w:p w14:paraId="62106FA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《法華·信解品》云“即遣傍人，急追將還……窮子驚愕，稱怨大喚”等，此領何義？</w:t>
      </w:r>
    </w:p>
    <w:p w14:paraId="2B9813D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答：諸聲聞在座，如聾若啞等是也。</w:t>
      </w:r>
    </w:p>
    <w:p w14:paraId="043CEA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第二，漸教者。</w:t>
      </w:r>
    </w:p>
    <w:p w14:paraId="3001003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（此下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三時、三味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，總名爲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漸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。）</w:t>
      </w:r>
    </w:p>
    <w:p w14:paraId="3171475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次爲三乘根性，於頓無益，故不動寂場而游鹿苑。脫舍那珍御之服，著丈六弊垢之衣。示從兜率降下，托摩耶胎，住胎，出胎，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納妃生子，出家苦行。六年已後，木菩提樹下，以草爲座，成劣應身。</w:t>
      </w:r>
    </w:p>
    <w:p w14:paraId="61CBCCB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初在鹿苑，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先爲五人說四諦、十二因緣、事六度等教。</w:t>
      </w:r>
    </w:p>
    <w:p w14:paraId="627A8EE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17C913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若約時，則日照幽谷；</w:t>
      </w:r>
      <w:r w:rsidRPr="00EE3FC7">
        <w:rPr>
          <w:rFonts w:ascii="方正新书宋_GBK" w:eastAsia="方正新书宋_GBK" w:hAnsiTheme="minorEastAsia" w:cstheme="minorEastAsia" w:hint="eastAsia"/>
          <w:color w:val="17C913"/>
          <w:sz w:val="32"/>
          <w:szCs w:val="32"/>
          <w:lang w:eastAsia="zh-TW"/>
        </w:rPr>
        <w:t>（第二時）</w:t>
      </w:r>
    </w:p>
    <w:p w14:paraId="12CA2E9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若約味，則從乳出酪，此從十二部經出九部修多羅。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（二、酪味。）</w:t>
      </w:r>
    </w:p>
    <w:p w14:paraId="716ACA9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《信解品》云：而设方便，密遣二人（聲聞、緣覺），形色憔悴，無威德者，“汝可詣彼，徐語窮子：‘……雇汝除糞’。”此領何義？</w:t>
      </w:r>
    </w:p>
    <w:p w14:paraId="28EB24B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答：次頓之後，說三藏教。“二十年中，常令除糞”，即破見思煩惱等義也。</w:t>
      </w:r>
    </w:p>
    <w:p w14:paraId="5FEBCE0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次明方等部，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《淨名》等經，彈偏折小，嘆大褒圓，四教俱說。藏爲半字教；通、別、圓爲滿字教。對半說滿，故言對教。</w:t>
      </w:r>
    </w:p>
    <w:p w14:paraId="744CBF8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17C913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若約時，則食時；</w:t>
      </w:r>
      <w:r w:rsidRPr="00EE3FC7">
        <w:rPr>
          <w:rFonts w:ascii="方正新书宋_GBK" w:eastAsia="方正新书宋_GBK" w:hAnsiTheme="minorEastAsia" w:cstheme="minorEastAsia" w:hint="eastAsia"/>
          <w:color w:val="17C913"/>
          <w:sz w:val="32"/>
          <w:szCs w:val="32"/>
          <w:lang w:eastAsia="zh-TW"/>
        </w:rPr>
        <w:t>（第三時）</w:t>
      </w:r>
    </w:p>
    <w:p w14:paraId="3F5DADF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若約味，則從酪出生酥，此從九部出方等。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（三、生酥味。）</w:t>
      </w:r>
    </w:p>
    <w:p w14:paraId="07E693B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《信解品》云：“過是已後，心相體信，入出無難。然其所止，猶在本處。”此領何義？</w:t>
      </w:r>
    </w:p>
    <w:p w14:paraId="33BD06C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答：三藏之後，次說方等。已得道果，心相體信，聞罵不瞋，內懷慚愧，心漸淳淑。</w:t>
      </w:r>
    </w:p>
    <w:p w14:paraId="75B8F3F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次說般若，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轉教付財，融通淘汰。此般若中，不說藏教，帶通、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別二，正說圓教。</w:t>
      </w:r>
    </w:p>
    <w:p w14:paraId="5373A95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5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約時，則禺中時；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（第四時）</w:t>
      </w:r>
    </w:p>
    <w:p w14:paraId="17333B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約味，則從生酥出熟酥，此從方等之後，出摩訶般若。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（四、熟酥味。）</w:t>
      </w:r>
    </w:p>
    <w:p w14:paraId="23825F1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《信解品》云：“尔時，長者有疾，自知將死不久，語窮子言：‘我今多有金銀珍寶，倉庫盈溢，其中多少，所應取與。’”此領何義？</w:t>
      </w:r>
    </w:p>
    <w:p w14:paraId="5B8778A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答：明方等之後，次說般若。般若觀慧，即是家業；空生、身子受敕轉教，即是領知等也。</w:t>
      </w:r>
    </w:p>
    <w:p w14:paraId="772D9E4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已上三味，對華嚴頓教，總名爲漸。</w:t>
      </w:r>
    </w:p>
    <w:p w14:paraId="2C1EC9D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第三，秘密教者。</w:t>
      </w:r>
    </w:p>
    <w:p w14:paraId="3431024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如前四時中，如來三輪不思議故，或爲此人說頓，或爲彼人說漸，彼此互不相知，能令得益，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故言秘密教。</w:t>
      </w:r>
    </w:p>
    <w:p w14:paraId="5732710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第四，不定教者。</w:t>
      </w:r>
    </w:p>
    <w:p w14:paraId="4528168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亦由前四味中，佛以一音演說法，眾生隨類各得解。此則如來不思議力，能令眾生，於漸說中得頓益，於頓說中得漸益。如是得益不同，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故言不定教也。</w:t>
      </w:r>
    </w:p>
    <w:p w14:paraId="2DF611B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然秘密、不定二教，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教下義理，只是藏、通、別、圓。</w:t>
      </w:r>
    </w:p>
    <w:p w14:paraId="541261E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化儀四教齊此。</w:t>
      </w:r>
    </w:p>
    <w:p w14:paraId="6044007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lastRenderedPageBreak/>
        <w:t>次說法華，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開前頓漸，會入非頓非漸，故言“開權顯實”；又言“廢權立實”；又言“會三歸一”。</w:t>
      </w:r>
    </w:p>
    <w:p w14:paraId="2BD2AB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言權實者，名通今昔，義意不同。謂：</w:t>
      </w:r>
    </w:p>
    <w:p w14:paraId="4C0EDD2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法華已前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，權實不同，大小相隔。</w:t>
      </w:r>
    </w:p>
    <w:p w14:paraId="714745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如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華嚴時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，一權一實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（圓實別權）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各不相即，大不納小，故小雖在座，如聾若啞。是故所說法門，雖廣大圓滿，攝機不盡，不暢如來出世本懷。所以者何？初頓部有一粗（別教）一妙（圓教）：一妙，則與法華無二無別；若是一粗，須待法華開、會、廢了，方始稱妙。</w:t>
      </w:r>
    </w:p>
    <w:p w14:paraId="56304D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鹿苑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，但粗無妙（藏教）。</w:t>
      </w:r>
    </w:p>
    <w:p w14:paraId="161EC79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方等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，三粗（藏、通、別）一妙（圓教）。</w:t>
      </w:r>
    </w:p>
    <w:p w14:paraId="35DAFAB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般若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，二粗（通、別）一妙（圓教）。</w:t>
      </w:r>
    </w:p>
    <w:p w14:paraId="2CD10DA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來至法華會上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，總開、會、廢前四味粗，令成一乘妙。</w:t>
      </w:r>
    </w:p>
    <w:p w14:paraId="6B06A5D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諸味圓教，更不須開，本自圓融，不待開也。但是部內兼、但、對、帶，故不及法華淳一無雜，獨得妙名，良有以也！</w:t>
      </w:r>
    </w:p>
    <w:p w14:paraId="791472C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故文云：</w:t>
      </w:r>
    </w:p>
    <w:p w14:paraId="2084487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“十方佛土中，唯有一乘法，無二亦無三。”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（教一）</w:t>
      </w:r>
    </w:p>
    <w:p w14:paraId="0DDD913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“正直捨方便，但說無上道。”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（行一）</w:t>
      </w:r>
    </w:p>
    <w:p w14:paraId="0817DDF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0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“但爲菩薩，不爲小乘。”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（人一）</w:t>
      </w:r>
    </w:p>
    <w:p w14:paraId="16AB2C6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0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“世間相常住。”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（理一）</w:t>
      </w:r>
    </w:p>
    <w:p w14:paraId="3FD3B6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時人未得法華妙旨，但見部內有三車、窮子、化城等譬，乃謂不及餘經。蓋不知重舉前四時權，獨顯大車，但付家業，唯至寶所，故致誹謗之咎也。</w:t>
      </w:r>
    </w:p>
    <w:p w14:paraId="3811E2F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約時，則日輪當午，罄無側影；</w:t>
      </w:r>
      <w:r w:rsidRPr="00EE3FC7">
        <w:rPr>
          <w:rFonts w:ascii="方正新书宋_GBK" w:eastAsia="方正新书宋_GBK" w:hAnsiTheme="minorEastAsia" w:cstheme="minorEastAsia" w:hint="eastAsia"/>
          <w:color w:val="17C913"/>
          <w:sz w:val="32"/>
          <w:szCs w:val="32"/>
          <w:lang w:eastAsia="zh-TW"/>
        </w:rPr>
        <w:t>（第五時）</w:t>
      </w:r>
    </w:p>
    <w:p w14:paraId="213D7C4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約味，則從熟酥出醍醐，此從摩訶般若出法華。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（五、醍醐味。）</w:t>
      </w:r>
    </w:p>
    <w:p w14:paraId="4ED528A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《信解品》云：“聚會親族，即自宣言……此實我子，我實其父。吾今所有……皆是子有。”付與家業，窮子歡喜，得未曾有。此領何義？</w:t>
      </w:r>
    </w:p>
    <w:p w14:paraId="628644D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答：即般若之後，次說法華。先已領知庫藏諸物，臨命終時，直付家業而已。譬前轉教，皆知法門，說法華時，開、示、悟、入佛之知見，授記作佛而已。</w:t>
      </w:r>
    </w:p>
    <w:p w14:paraId="540CF88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次說大涅槃者，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有二義：</w:t>
      </w:r>
    </w:p>
    <w:p w14:paraId="10A8156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（一）、爲未熟者，更說四教，具談佛性，令具真常，入大涅槃，故名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捃拾教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1B493A7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（二）、爲末代鈍根，於佛法中起斷滅見，夭傷慧命，亡失法身，設三種權，扶一圓實，故名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扶律談常教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355270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然若論時、味，與法華同；論其部內，純雜小异。故文云：“從摩訶般若，出大涅槃。”</w:t>
      </w:r>
    </w:p>
    <w:p w14:paraId="54C7D13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17C913"/>
          <w:sz w:val="32"/>
          <w:szCs w:val="32"/>
          <w:lang w:eastAsia="zh-TW"/>
        </w:rPr>
        <w:lastRenderedPageBreak/>
        <w:t>前法華合此經，爲第五時也。</w:t>
      </w:r>
    </w:p>
    <w:p w14:paraId="10B1633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問：此經具四教，與前方等部具說四教，爲同？爲异？</w:t>
      </w:r>
    </w:p>
    <w:p w14:paraId="003774E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答：名同義异。方等中四：圓，則初、後俱知常；別，則初不知，後方知；藏、通，則初、後俱不知。涅槃中四，初、後俱知。</w:t>
      </w:r>
    </w:p>
    <w:p w14:paraId="6A8D299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問：將五味對五時教，其意如何？</w:t>
      </w:r>
    </w:p>
    <w:p w14:paraId="44819E5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答：有二：</w:t>
      </w:r>
    </w:p>
    <w:p w14:paraId="3BA423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一者，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但取相生次第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，所謂牛譬於佛，五味譬教。乳從牛出，酪從乳生，二酥、醍醐，次第不亂，故譬五時相生次第。</w:t>
      </w:r>
    </w:p>
    <w:p w14:paraId="22F6CD6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二者，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取其濃淡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，此則取一番下劣根性，所謂：</w:t>
      </w:r>
    </w:p>
    <w:p w14:paraId="71327E9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二乘根性，在華嚴座，不信不解，不變凡情，故譬其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392F846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次至鹿苑，聞三藏教，二乘根性，依教修行，轉凡成聖，故譬轉乳成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酪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6EF8497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次至方等，聞彈斥，聲聞慕大恥小，得通教益，如轉酪成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生酥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46288FA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次至般若，奉敕轉教，心漸通泰，得別教益，如轉生酥成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熟酥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1D1C306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次至法華，聞三周說法，得記作佛，如轉熟酥成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醍醐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D7A538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此約最鈍根，具經五味；</w:t>
      </w:r>
    </w:p>
    <w:p w14:paraId="38E3805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其次者，或經一、二、三、四；</w:t>
      </w:r>
    </w:p>
    <w:p w14:paraId="0AC0689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其上達根性，味味得入法界實相，何必須待法華開會？</w:t>
      </w:r>
    </w:p>
    <w:p w14:paraId="12787B6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45911" w:themeColor="accent2" w:themeShade="B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lastRenderedPageBreak/>
        <w:t>上來已錄五味、五時、化儀四教，大綱如此；自下，明化法四教。</w:t>
      </w:r>
    </w:p>
    <w:p w14:paraId="3322505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第一，三藏教者。</w:t>
      </w:r>
    </w:p>
    <w:p w14:paraId="46710F7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（一）、修多羅藏（四《阿含》等經）；</w:t>
      </w:r>
    </w:p>
    <w:p w14:paraId="7A6B3DB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（二）、阿毗曇藏（《俱舍》《婆沙》等論）；</w:t>
      </w:r>
    </w:p>
    <w:p w14:paraId="7F2B8E7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（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）、</w:t>
      </w:r>
      <w:proofErr w:type="gramStart"/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毗</w:t>
      </w:r>
      <w:proofErr w:type="gramEnd"/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尼藏（五部律）。</w:t>
      </w:r>
    </w:p>
    <w:p w14:paraId="450638B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此之三藏，名通大小，今取小乘三藏也。</w:t>
      </w:r>
    </w:p>
    <w:p w14:paraId="1ABB70B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《大智度論》云：“迦旃延子，自以聰明利根，於《婆沙》中，明三藏義，不讀衍經，非大菩薩。”</w:t>
      </w:r>
    </w:p>
    <w:p w14:paraId="23E0165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又，《法華》云：“貪著小乘，三藏學者。”</w:t>
      </w:r>
    </w:p>
    <w:p w14:paraId="66C4E23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依此等文故，大師稱小乘爲三藏教。</w:t>
      </w:r>
    </w:p>
    <w:p w14:paraId="2A281C9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此有三乘根性。</w:t>
      </w:r>
    </w:p>
    <w:p w14:paraId="5FDCE1C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highlight w:val="green"/>
          <w:lang w:eastAsia="zh-TW"/>
        </w:rPr>
        <w:t>初、聲聞人，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生滅四諦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教。</w:t>
      </w:r>
    </w:p>
    <w:p w14:paraId="37CEA03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yellow"/>
          <w:lang w:eastAsia="zh-TW"/>
        </w:rPr>
        <w:t>言四諦者。</w:t>
      </w:r>
    </w:p>
    <w:p w14:paraId="0CE4CFF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cyan"/>
          <w:lang w:eastAsia="zh-TW"/>
        </w:rPr>
        <w:t>一、苦諦，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二十五有依、正二報是。</w:t>
      </w:r>
    </w:p>
    <w:p w14:paraId="410B383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言二十五有者，“四洲四惡趣，六欲并梵天，四禪四空處，無想五那含。”（四洲、四趣成八；六欲天并梵王天成十五；四禪、四空處成二十三；無想天及那含天成二十五。）</w:t>
      </w:r>
    </w:p>
    <w:p w14:paraId="66781E4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lastRenderedPageBreak/>
        <w:t>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則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二十五有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總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則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六道生死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92F29A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地獄道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梵語捺洛迦，又語泥黎，此翻苦具。而言地獄者，此處在地之下，故言地獄。謂八寒、八熱等大獄，各有眷屬，其類無數。其中受苦者，隨其作業，各有輕重、經劫數等。其最重處，一日之中，八萬四千生死，經劫無量。作上品五逆十惡者，感此道身。</w:t>
      </w:r>
    </w:p>
    <w:p w14:paraId="115E59B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畜生道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，亦云旁生。此道遍在諸處。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披毛戴角，鱗甲羽毛，四足多足，有足無足，水陸空行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，互相吞啖，受苦無窮。愚癡貪欲，作中品五逆十惡者，感此道身。</w:t>
      </w:r>
    </w:p>
    <w:p w14:paraId="6BA49E1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餓鬼道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，梵語闍黎哆。此道亦遍諸趣。有福德者，作山林冢廟神；無福德者，居不淨處，不得飲食，常受鞭打，填河塞海，受苦無量。諂誑心意，作下品五逆十惡，感此道身。</w:t>
      </w:r>
    </w:p>
    <w:p w14:paraId="2551C5A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阿修羅道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，此翻無酒，又無端正，又無天。或在海岸、海底，宮殿嚴飾。常好鬥戰，怕怖無極。在因之時，懷猜忌心，雖行五常，欲勝他故，作下品十善，感此道身。</w:t>
      </w:r>
    </w:p>
    <w:p w14:paraId="4D19584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5、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人道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，四洲不同，謂東弗婆提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（壽二百五十歲）、南閻浮提（壽一百歲）、西瞿耶尼（壽五百歲）、北鬱單越（壽一千歲，命無中夭，聖人不出其中，即八難之一），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皆苦樂相間。在因之時，行五常、五戒。五常者，仁、義、禮、智、信；五戒者，不殺、不盜、不邪淫、不妄語、不飲酒。行中品十善，感此道身。</w:t>
      </w:r>
    </w:p>
    <w:p w14:paraId="605CCB9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6、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天道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，二十八天不同（欲界六天、色界十八天、無色界四天）。</w:t>
      </w:r>
    </w:p>
    <w:p w14:paraId="62FAA52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初、欲界六天者。</w:t>
      </w:r>
    </w:p>
    <w:p w14:paraId="449FF3A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（1）、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四天王天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（居須彌山腹）；</w:t>
      </w:r>
    </w:p>
    <w:p w14:paraId="4753705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（2）、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忉利天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（居須彌山頂，自有三十三天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）；</w:t>
      </w:r>
    </w:p>
    <w:p w14:paraId="67097A3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leftChars="200" w:left="42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（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已上二天，單修上品十善，得生其中。）</w:t>
      </w:r>
    </w:p>
    <w:p w14:paraId="71A199A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（3）、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夜摩天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F91163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（4）、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兜率天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C0E987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（5）、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化樂天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36FD096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（6）、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他化自在天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45F1A1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leftChars="200" w:left="42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（已上四天空居，修上品十善，兼坐未到定，得生其中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</w:t>
      </w:r>
    </w:p>
    <w:p w14:paraId="6F781A5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次、色界十八天，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分爲四禪：</w:t>
      </w:r>
    </w:p>
    <w:p w14:paraId="6D96D0A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初禪三天（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梵眾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梵輔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大梵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）；</w:t>
      </w:r>
    </w:p>
    <w:p w14:paraId="4DD02D5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二禪三天（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少光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無量光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光音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）；</w:t>
      </w:r>
    </w:p>
    <w:p w14:paraId="4667B71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三禪三天（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少淨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無量淨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遍淨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）；</w:t>
      </w:r>
    </w:p>
    <w:p w14:paraId="13E7194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四禪九天（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福生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廣果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上三天，凡夫住處，修上品十善、坐禪者，得生其中。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無想天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，外道所居。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無熱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善見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善現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色究竟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上五天，第三果居處。上之九天，離欲粗散，未出色籠，故名色界；坐得禪定，故得禪名）。</w:t>
      </w:r>
    </w:p>
    <w:p w14:paraId="23C1E70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lastRenderedPageBreak/>
        <w:t>三、無色界四天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空處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識處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無所有處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非非想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上四天，只有四陰，而無色蘊，故得名也。）</w:t>
      </w:r>
    </w:p>
    <w:p w14:paraId="60C7D0E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上來所釋，從地獄至非非想天，雖然苦樂不同，未免生而復死，死已還生，故名生死。</w:t>
      </w:r>
    </w:p>
    <w:p w14:paraId="6CA608F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此是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藏教實有苦諦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8B26D1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cyan"/>
          <w:lang w:eastAsia="zh-TW"/>
        </w:rPr>
        <w:t>二、集諦者，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即見思惑。又云見修，又云四住，又云染污無知，又云取相惑，又云枝末無明，又云通惑，又云界內惑。雖名不同，但見思耳。（注一）</w:t>
      </w:r>
    </w:p>
    <w:p w14:paraId="300F7C9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初、釋見惑，有八十八使。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所謂：</w:t>
      </w:r>
    </w:p>
    <w:p w14:paraId="5D2BB56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身見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；2、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邊見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；3、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見取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；4、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戒取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；5、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邪見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上利使。）</w:t>
      </w:r>
    </w:p>
    <w:p w14:paraId="70D9FBC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6、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貪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；7、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；8、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；9、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慢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；10、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。（已上鈍使。）</w:t>
      </w:r>
    </w:p>
    <w:p w14:paraId="759C6A8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此十使，歷三界四諦下增減不同，成八十八。謂：</w:t>
      </w:r>
    </w:p>
    <w:p w14:paraId="0CAF1B6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欲界：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苦，十使具足；集、滅，各七使，除身見、邊見、戒取；道諦，八使，除身見、邊見。四諦下，合爲三十二。</w:t>
      </w:r>
    </w:p>
    <w:p w14:paraId="34BB02F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上二界：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四諦下，餘皆如欲界，只於每諦下除瞋使，故一界各有二十八，二界合爲五十六。并前三十二，合爲八十八使也。</w:t>
      </w:r>
    </w:p>
    <w:p w14:paraId="056E126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明思惑者，有八十一品。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謂三界分爲九地：欲界合爲一地，四禪、四定爲八，共爲九地。欲界一地中有九品貪、瞋、癡、慢。</w:t>
      </w:r>
    </w:p>
    <w:p w14:paraId="6AC3D9B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言九品者，上上、上中、上下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中上、中中、中下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下上、下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中、下下。上八地各有九品，除瞋使，故成八十一也。</w:t>
      </w:r>
    </w:p>
    <w:p w14:paraId="76854B4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上來見思不同，總是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藏教實有集諦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72A6BDC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cyan"/>
          <w:lang w:eastAsia="zh-TW"/>
        </w:rPr>
        <w:t>三、滅諦者，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滅前苦、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集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，顯偏真理。因滅會真，滅非真諦。</w:t>
      </w:r>
    </w:p>
    <w:p w14:paraId="01CBA8C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cyan"/>
          <w:lang w:eastAsia="zh-TW"/>
        </w:rPr>
        <w:t>四、道諦者，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略則戒、定、慧，廣則三十七道品。</w:t>
      </w:r>
    </w:p>
    <w:p w14:paraId="7D15BAC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此三十七，合爲七科：</w:t>
      </w:r>
    </w:p>
    <w:p w14:paraId="45AAFC6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四念處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：</w:t>
      </w:r>
    </w:p>
    <w:p w14:paraId="4BA2988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1、觀身不淨（色蘊）；</w:t>
      </w:r>
    </w:p>
    <w:p w14:paraId="37C205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2、觀受是苦（受蘊）；</w:t>
      </w:r>
    </w:p>
    <w:p w14:paraId="295EA6C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3、觀心無常（識蘊）；</w:t>
      </w:r>
    </w:p>
    <w:p w14:paraId="2F30664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4、觀法無我（想、行蘊）。</w:t>
      </w:r>
    </w:p>
    <w:p w14:paraId="6ED15B2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四正勤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：</w:t>
      </w:r>
    </w:p>
    <w:p w14:paraId="70A3F14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1、未生惡令不生；</w:t>
      </w:r>
    </w:p>
    <w:p w14:paraId="5C6C8E3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2、已生惡令滅；</w:t>
      </w:r>
    </w:p>
    <w:p w14:paraId="4B98578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3、未生善令生；</w:t>
      </w:r>
    </w:p>
    <w:p w14:paraId="2E61B7F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4、已生善令增長。</w:t>
      </w:r>
    </w:p>
    <w:p w14:paraId="75DA8EB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四如意足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（欲、念、進、慧）；</w:t>
      </w:r>
    </w:p>
    <w:p w14:paraId="5CA1C71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（信、進、念、定、慧）；</w:t>
      </w:r>
    </w:p>
    <w:p w14:paraId="45608C0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五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（同上根名）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</w:t>
      </w:r>
    </w:p>
    <w:p w14:paraId="23EA043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六、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七覺支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（念、擇、進、喜、輕安、定、捨）；</w:t>
      </w:r>
    </w:p>
    <w:p w14:paraId="63AFEFD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七、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八正道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（正見、正思惟、正語、正業、正精進、正定、正念、正命）。</w:t>
      </w:r>
    </w:p>
    <w:p w14:paraId="6F90163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已上七科，即是藏教生滅道諦。</w:t>
      </w:r>
    </w:p>
    <w:p w14:paraId="05B12E6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然如前所列四諦名數，通下三教，但是隨教廣狹、勝劣，生滅、無生、無量、無作不同耳，故向下名數，更不再列。</w:t>
      </w:r>
    </w:p>
    <w:p w14:paraId="794DC09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然四諦之中，分世、出世：前二諦爲世間因果（苦果、集因）；後二諦爲出世間因果（滅果、道因）。</w:t>
      </w:r>
    </w:p>
    <w:p w14:paraId="36E344C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問：何故世、出世，前果後因耶？</w:t>
      </w:r>
    </w:p>
    <w:p w14:paraId="47D1E54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答：聲聞根鈍，知苦斷集，慕果修因，是故然也。</w:t>
      </w:r>
    </w:p>
    <w:p w14:paraId="5A549E1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略明藏教修行，人之與位：</w:t>
      </w:r>
    </w:p>
    <w:p w14:paraId="7B42C4E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green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green"/>
          <w:lang w:eastAsia="zh-TW"/>
        </w:rPr>
        <w:t>初，明聲聞位。</w:t>
      </w:r>
    </w:p>
    <w:p w14:paraId="4B87DFB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分二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：初、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；二、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凡又二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：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外凡、內凡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69EC34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釋外凡中，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自分三：</w:t>
      </w:r>
    </w:p>
    <w:p w14:paraId="03B74DE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lightGray"/>
          <w:lang w:eastAsia="zh-TW"/>
        </w:rPr>
        <w:t>（初）、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五停心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：</w:t>
      </w:r>
    </w:p>
    <w:p w14:paraId="2A350E4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多貪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眾生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不淨觀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070C44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多嗔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眾生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慈悲觀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1127C55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3、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多散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眾生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數息觀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3DCB89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愚癡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眾生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因緣觀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446ACCB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5、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多障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眾生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念佛觀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03C2DF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lightGray"/>
          <w:lang w:eastAsia="zh-TW"/>
        </w:rPr>
        <w:t>（二）、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別相念處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（如前四念處是）。</w:t>
      </w:r>
    </w:p>
    <w:p w14:paraId="2FBB6FD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lightGray"/>
          <w:lang w:eastAsia="zh-TW"/>
        </w:rPr>
        <w:t>（三）、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總相念處：</w:t>
      </w:r>
    </w:p>
    <w:p w14:paraId="44BF27A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  <w14:glow w14:rad="139700">
            <w14:schemeClr w14:val="accent2">
              <w14:alpha w14:val="60000"/>
              <w14:satMod w14:val="175000"/>
            </w14:schemeClr>
          </w14:glow>
        </w:rPr>
        <w:t>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  <w14:glow w14:rad="139700">
            <w14:schemeClr w14:val="accent2">
              <w14:alpha w14:val="60000"/>
              <w14:satMod w14:val="175000"/>
            </w14:schemeClr>
          </w14:glow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觀身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不淨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受、心、法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皆不淨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  <w14:glow w14:rad="139700">
            <w14:schemeClr w14:val="accent2">
              <w14:alpha w14:val="60000"/>
              <w14:satMod w14:val="175000"/>
            </w14:schemeClr>
          </w14:glow>
        </w:rPr>
        <w:t>乃至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觀法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無我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身、受、心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亦無我，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  <w14:glow w14:rad="139700">
            <w14:schemeClr w14:val="accent2">
              <w14:alpha w14:val="60000"/>
              <w14:satMod w14:val="175000"/>
            </w14:schemeClr>
          </w14:glow>
        </w:rPr>
        <w:t>中間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例知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7462397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（已上三科名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外凡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，亦名資糧位。）</w:t>
      </w:r>
    </w:p>
    <w:p w14:paraId="774382B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二、明內凡者，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有四，謂：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暖、頂、忍、世第一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73FA835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（此四位爲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內凡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，亦名加行位，又名四善根位。）</w:t>
      </w:r>
    </w:p>
    <w:p w14:paraId="6C8C965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上來內凡、外凡，總名凡位，亦名七方便位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87142D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次，明聖位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，亦分三：</w:t>
      </w:r>
    </w:p>
    <w:p w14:paraId="5C1D9F2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見道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（初果）；</w:t>
      </w:r>
    </w:p>
    <w:p w14:paraId="776F505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修道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（二、三果）；</w:t>
      </w:r>
    </w:p>
    <w:p w14:paraId="046AFEA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無學道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（四果）。</w:t>
      </w:r>
    </w:p>
    <w:p w14:paraId="17B7A0F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（1）、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須陀洹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，此翻預流。此位斷三界八十八使見惑，見真諦故，名爲見道，又名聖位。</w:t>
      </w:r>
    </w:p>
    <w:p w14:paraId="7AA7C15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（2）、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斯陀含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，此云一來。此位斷欲界九品思中，斷前六品盡，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後三品猶在，故更一來。</w:t>
      </w:r>
    </w:p>
    <w:p w14:paraId="10B1A9C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（3）、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阿那含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，此云不來。此位斷欲殘思盡，進斷上八地思。</w:t>
      </w:r>
    </w:p>
    <w:p w14:paraId="0ACB42E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（4）、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阿羅漢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，此云無學，又云無生，又云殺賊，又云應供。此位斷見、思俱盡——子縛已斷，果縛猶在，名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有餘涅槃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；若灰身滅智，名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無餘涅槃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，又名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孤調解脫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2D1C12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略明聲聞位竟。</w:t>
      </w:r>
    </w:p>
    <w:p w14:paraId="33EBC1F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00" w:themeColor="text1"/>
          <w:sz w:val="32"/>
          <w:szCs w:val="32"/>
          <w:highlight w:val="green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highlight w:val="green"/>
          <w:lang w:eastAsia="zh-TW"/>
        </w:rPr>
        <w:t>次，明緣覺，亦名獨覺。</w:t>
      </w:r>
    </w:p>
    <w:p w14:paraId="767D27E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值佛出世，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稟十二因緣教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，所謂：</w:t>
      </w:r>
    </w:p>
    <w:p w14:paraId="3A70967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無明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；（煩惱障、煩惱道。）</w:t>
      </w:r>
    </w:p>
    <w:p w14:paraId="0C49537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；（業障、業道。）</w:t>
      </w:r>
    </w:p>
    <w:p w14:paraId="74129AF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（此二支屬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過去。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</w:t>
      </w:r>
    </w:p>
    <w:p w14:paraId="08D1020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識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；（托胎一分氣息。）</w:t>
      </w:r>
    </w:p>
    <w:p w14:paraId="554794D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名色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；（名是心，色是質。）</w:t>
      </w:r>
    </w:p>
    <w:p w14:paraId="3625F53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5、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六入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；（六根成此胎中。）</w:t>
      </w:r>
    </w:p>
    <w:p w14:paraId="693C20A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6、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觸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；（出胎。）</w:t>
      </w:r>
    </w:p>
    <w:p w14:paraId="42BDAE4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7、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受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；（領納前境好惡等事。）</w:t>
      </w:r>
    </w:p>
    <w:p w14:paraId="01D41DE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（從識至受，名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現在五果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。）</w:t>
      </w:r>
    </w:p>
    <w:p w14:paraId="418B282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8、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；（愛色、男女、金銀錢物等事。）</w:t>
      </w:r>
    </w:p>
    <w:p w14:paraId="128FBA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9、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；（凡見一切境，皆生取著心。）</w:t>
      </w:r>
    </w:p>
    <w:p w14:paraId="2EE0A44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（此二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未來因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，皆屬煩惱，如過去無明。）</w:t>
      </w:r>
    </w:p>
    <w:p w14:paraId="7B0B8D7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10、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；（業已成就，是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未來因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，屬業道，如過去行。）</w:t>
      </w:r>
    </w:p>
    <w:p w14:paraId="053FCFC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11、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；（未來受生事。）</w:t>
      </w:r>
    </w:p>
    <w:p w14:paraId="7C11BC6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12、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老死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F75E2C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此是所滅之境，與前四諦開合之异耳。</w:t>
      </w:r>
    </w:p>
    <w:p w14:paraId="788AF0F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云何開合？謂無明、行、愛、取、有，此之五支合爲集諦；餘七支爲苦諦也。</w:t>
      </w:r>
    </w:p>
    <w:p w14:paraId="054A544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既名异義同，何故重說？爲機宜不同故。</w:t>
      </w:r>
    </w:p>
    <w:p w14:paraId="0F8FCBB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緣覺之人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，先觀集諦，所謂：無明緣行，行緣識，乃至生緣老死——此則生起；若滅觀者，無明滅則行滅，乃至生滅則老死滅。因觀十二因緣，覺真諦理，故言緣覺。</w:t>
      </w:r>
    </w:p>
    <w:p w14:paraId="1A85D2A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言獨覺者，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出無佛世，獨宿孤峰，觀物變易，自覺無生，故名獨覺。</w:t>
      </w:r>
    </w:p>
    <w:p w14:paraId="1AEE9DC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兩名不同，行位無別。此人斷三界見思，與聲聞同；更侵習氣，故居聲聞上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。</w:t>
      </w:r>
    </w:p>
    <w:p w14:paraId="4F2841C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00" w:themeColor="text1"/>
          <w:sz w:val="32"/>
          <w:szCs w:val="32"/>
          <w:highlight w:val="green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highlight w:val="green"/>
          <w:lang w:eastAsia="zh-TW"/>
        </w:rPr>
        <w:t>次，明菩薩位者。</w:t>
      </w:r>
    </w:p>
    <w:p w14:paraId="5670184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從初發心，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緣四諦境，發四弘願，修六度行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560435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一、“未度者令度”，即“眾生無邊誓願度”，此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緣苦諦境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790461D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二、“未解者令解”，即“煩惱無盡誓願斷”，此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緣集諦境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382AF51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三、“未安者令安”，即“法門無量誓願學”，此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緣道諦境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63082CD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四、“未得涅槃者令得涅槃”，即“佛道無上誓願成”，此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緣滅諦境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BAE3A7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0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既已發心，須行行填願，於三阿僧祇劫修六度行，百劫種相好。</w:t>
      </w:r>
    </w:p>
    <w:p w14:paraId="760667D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言三阿（無）僧祇（數）劫（時）者，且約釋迦修菩薩道時論分限者：</w:t>
      </w:r>
    </w:p>
    <w:p w14:paraId="6ECB415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從古釋迦至尸弃佛，值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七萬五千佛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，名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初阿僧祇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。從此常離女身及四惡趣，常修六度。然自不知當作佛。若望聲聞位，即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五停心、總別念處（外凡）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06962E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次，從尸弃佛至然燈佛，值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七萬六千佛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，名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第二阿僧祇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。此時用七莖蓮華供養，布髮掩泥，得受記莂，號釋迦文。爾時自知作佛，口未能說。若望聲聞位，即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暖位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A87746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次，從然燈佛至毗婆尸佛，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七萬七千佛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，名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第三阿僧祇滿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。此時自知，亦向人說，必當作佛，自他不疑。若望聲聞位，即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頂位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988BFA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經如許時，修六度竟。更住百劫，種相好因，修百福成一相。福義多途，難可定判，又云大千盲人治差爲一福等。</w:t>
      </w:r>
    </w:p>
    <w:p w14:paraId="1E2D1A4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修行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六度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，各有滿時。</w:t>
      </w:r>
    </w:p>
    <w:p w14:paraId="4356AB0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如尸毗王代鴿，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檀滿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6EEC081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普明王捨國，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尸滿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6FFECD9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羼提仙人爲歌利王割截無恨，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忍滿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1D2305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大施太子抒海，并七日翹足贊弗沙佛，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進滿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6384EDA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尚闍黎鵲巢頂上，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禪滿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7D9D1EA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劬嬪大臣分閻浮提七分息諍，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智滿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0FAD5BA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望初聲聞位，是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下忍位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08A2336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次入補處，生兜率，托胎，出胎，出家，降魔，安坐不動，爲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中忍位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19A6AB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次一剎那，入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上忍位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2BFD54E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次一剎那，入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世第一位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30AE50D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發真無漏，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三十四心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頓斷見思習氣，坐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木菩提樹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生草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爲座，成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劣應丈六身佛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。受梵王請，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三轉法輪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，度三根性。住世八十年，現老比丘相，薪盡火滅，入無餘涅槃者，即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green"/>
          <w:lang w:eastAsia="zh-TW"/>
        </w:rPr>
        <w:t>三藏佛果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也。</w:t>
      </w:r>
    </w:p>
    <w:p w14:paraId="2A605A2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上來所釋，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三人修行、證果雖則不同，然同斷見思，同出三界，同證偏真，只行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三百由旬，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入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化城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耳。</w:t>
      </w:r>
    </w:p>
    <w:p w14:paraId="4D6EF19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略明藏教竟。</w:t>
      </w:r>
    </w:p>
    <w:p w14:paraId="343717E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明通教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</w:rPr>
        <w:t>者。</w:t>
      </w:r>
    </w:p>
    <w:p w14:paraId="409BED6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通前藏教，通後別圓，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故名通教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8EF5A0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又，從當教得名，謂三人同以無言說道，體色入空，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故名通教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15D1DE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依《大品經》乾慧等十地，即是此教位次也：</w:t>
      </w:r>
    </w:p>
    <w:p w14:paraId="7C4FECB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u w:val="single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乾慧地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</w:rPr>
        <w:t>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未有理水，故得其名。即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外凡位，與藏教五停心、總、別等三位齊。</w:t>
      </w:r>
    </w:p>
    <w:p w14:paraId="2139409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u w:val="single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性地。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相似得法性水，伏見思惑。即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內凡位，與藏教四善根齊。</w:t>
      </w:r>
    </w:p>
    <w:p w14:paraId="2C6F8A2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八人地。</w:t>
      </w:r>
    </w:p>
    <w:p w14:paraId="4E13642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見地。</w:t>
      </w:r>
    </w:p>
    <w:p w14:paraId="58F5837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此二位入無間三昧，斷三界八十八使見盡，發真無漏，見真諦理。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與藏教初果齊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DC1EDA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五、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薄地。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斷欲界九品思前六品，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與藏教二果齊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73C830E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六、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離欲地。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斷欲界九品思盡，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與藏教三果齊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209286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七、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已辦地。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斷三界見思惑盡。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但斷正使，不能侵習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如燒木成炭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與藏教四果齊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4607FB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聲聞位齊此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50F759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八、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辟支佛地。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更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侵習氣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如燒炭成灰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D1E852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九、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菩薩地。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正使斷盡，與二乘同；扶習潤生，道觀雙流，游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lastRenderedPageBreak/>
        <w:t>戲神通，淨佛國土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6E739E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十、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佛地。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機緣若熟，以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一念相應慧，頓斷殘習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，坐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七寶菩提樹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下，以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天衣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爲座，現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帶劣勝應身成佛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。爲三乘根性，轉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無生四諦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法輪。緣盡入滅，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正習俱除，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如炭灰俱盡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0FA636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經云“三獸度河”，謂象、馬、兔也，喻斷惑不同故。</w:t>
      </w:r>
    </w:p>
    <w:p w14:paraId="7689954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又，經云“諸法實相，三乘皆得，亦不名佛”，即此教也。</w:t>
      </w:r>
    </w:p>
    <w:p w14:paraId="17317F4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此教三乘，因同果异：證果雖异，同斷見思，同出分段，同證偏真。</w:t>
      </w:r>
    </w:p>
    <w:p w14:paraId="60EC3AE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然於菩薩中有二種，謂利、鈍。</w:t>
      </w:r>
    </w:p>
    <w:p w14:paraId="619BA82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鈍，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則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但見偏空，不見不空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，止成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當教果頭佛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因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雖殊，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與藏教齊，故言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通前。</w:t>
      </w:r>
    </w:p>
    <w:p w14:paraId="2B8E8E8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利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根菩薩，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非但見空，兼見不空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。不空即中道，分二種，謂但、不但。若見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但中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別教來接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；若見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不但中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圓教來接。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故言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通後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6FF7B6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問：何位受接？進入何位？</w:t>
      </w:r>
    </w:p>
    <w:p w14:paraId="622E29D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答：受接人，三根不同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。</w:t>
      </w:r>
    </w:p>
    <w:p w14:paraId="2008B8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若上根，三地、四地被接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</w:t>
      </w:r>
    </w:p>
    <w:p w14:paraId="0989065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中根之人，五地、六地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</w:t>
      </w:r>
    </w:p>
    <w:p w14:paraId="68C40B1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下根之人，七地、八地。</w:t>
      </w:r>
    </w:p>
    <w:p w14:paraId="43EB78D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所接之教，真、似不同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。</w:t>
      </w:r>
    </w:p>
    <w:p w14:paraId="3B88462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似位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被接，別十迴向，圓十信位；</w:t>
      </w:r>
    </w:p>
    <w:p w14:paraId="75F8CCF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真位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受接，別初地，圓初住。</w:t>
      </w:r>
    </w:p>
    <w:p w14:paraId="64DB13E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問：此藏、通二教，同是三乘，同斷四住，止出三界，同證偏真，同行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三百由旬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，同入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化城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，何故分二？</w:t>
      </w:r>
    </w:p>
    <w:p w14:paraId="4397D43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答：誠如所問，然同而不同。所證雖同，大小、巧拙永异。</w:t>
      </w:r>
    </w:p>
    <w:p w14:paraId="32B63F5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此之二教，是界內教。藏是界內小、拙：不通於大，故小；析色入空，故拙。</w:t>
      </w:r>
    </w:p>
    <w:p w14:paraId="14A9C1C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此教三人，雖當教內有上、中、下异，望通三人，則一概鈍根，故須析破也。通教則界內大、巧：大，謂大乘初門故；巧，謂體色入空故。雖當教中三人上、中、下异，若望藏教，則一概爲利。</w:t>
      </w:r>
    </w:p>
    <w:p w14:paraId="4F7AE35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問：教既大乘，何故有二乘之人？</w:t>
      </w:r>
    </w:p>
    <w:p w14:paraId="386FDBA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答：朱雀門中，何妨庶民出入？故人雖有小，教定是大。大乘兼小，漸引入實，豈不巧哉？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般若、方等部內共般若等，即此教也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64AF3E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略明通教竟。</w:t>
      </w:r>
    </w:p>
    <w:p w14:paraId="747BDB6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次，明別教者。</w:t>
      </w:r>
    </w:p>
    <w:p w14:paraId="4E9BF8B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此教明界外獨菩薩法，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教、理、智、斷、行、位、因、果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別前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二教，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別後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圓教，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故名別也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0A28F6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《涅槃》云：“四諦因緣有無量相，非聲聞、緣覺所知。”</w:t>
      </w:r>
    </w:p>
    <w:p w14:paraId="076532D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0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lastRenderedPageBreak/>
        <w:t>諸大乘經廣明菩薩歷劫修行，行位次第互不相攝，此并別教之相也。</w:t>
      </w:r>
    </w:p>
    <w:p w14:paraId="505C78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《華嚴》明十住、十行、十迴向爲賢，十地爲聖，妙覺爲佛；</w:t>
      </w:r>
    </w:p>
    <w:p w14:paraId="0675DCD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《瓔珞》明五十二位；</w:t>
      </w:r>
    </w:p>
    <w:p w14:paraId="72A7043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《金光明》但出十地佛果；</w:t>
      </w:r>
    </w:p>
    <w:p w14:paraId="0C58B9F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《勝天王》明十地；</w:t>
      </w:r>
    </w:p>
    <w:p w14:paraId="42E2535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《涅槃》明五行。</w:t>
      </w:r>
    </w:p>
    <w:p w14:paraId="7FA486B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C0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如是諸經增減不同者，界外菩薩隨機利益，豈得定說？</w:t>
      </w:r>
    </w:p>
    <w:p w14:paraId="65D2528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然位次周足，莫過《瓔珞經》，故今依彼，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略明菩薩歷位斷、證之相。以五十二位束爲七科，謂信、住、行、向、地、等、妙。</w:t>
      </w:r>
    </w:p>
    <w:p w14:paraId="50B5231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又，合七爲二：初、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；二、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500F201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就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又二：信爲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外凡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；住、行、向爲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內凡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，亦名爲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賢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F4ECED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聖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亦二：十地、等覺爲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因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；妙覺爲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3D613E8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大分如此，自下細釋。</w:t>
      </w:r>
    </w:p>
    <w:p w14:paraId="56A8C52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magenta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初，言十信者。</w:t>
      </w:r>
    </w:p>
    <w:p w14:paraId="239FD8D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信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；二、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念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精進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；四、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慧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；五、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；六、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；七、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迴向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；八、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護法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；九、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戒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；十、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願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464E4CA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此十位伏三界見思煩惱，故名伏忍位（外凡）。與藏教七賢位、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lastRenderedPageBreak/>
        <w:t>通教乾慧、性地齊。</w:t>
      </w:r>
    </w:p>
    <w:p w14:paraId="44DF846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magenta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次，明十住者。</w:t>
      </w:r>
    </w:p>
    <w:p w14:paraId="4DE62B5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發心住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；（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斷三界見惑盡，與藏教初果、通教八人、見地齊。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</w:t>
      </w:r>
    </w:p>
    <w:p w14:paraId="1218B77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治地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修行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；四、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生貴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；五、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具足方便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；六、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正心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；七、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9431F6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已上六住，斷三界思惑盡，得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highlight w:val="green"/>
          <w:lang w:eastAsia="zh-TW"/>
        </w:rPr>
        <w:t>位不退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，與藏、通二佛齊。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</w:t>
      </w:r>
    </w:p>
    <w:p w14:paraId="7F19989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八、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童真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；九、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法王子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；十、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灌頂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3FF228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已上三住，斷界內塵沙，伏界外塵沙，前二不知名目。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）</w:t>
      </w:r>
    </w:p>
    <w:p w14:paraId="3DDCA13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亦名習種性，用從假入空觀，見真諦理，開慧眼，成一切智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行三百由旬。</w:t>
      </w:r>
    </w:p>
    <w:p w14:paraId="54224ED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magenta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次，明十行者。</w:t>
      </w:r>
    </w:p>
    <w:p w14:paraId="43386CD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歡喜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；二、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饒益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無違逆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；四、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無屈撓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；五、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無癡亂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；六、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善現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；七、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無著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；八、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難得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；九、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善法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；十、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真實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6B47E4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（斷界外塵沙惑。）</w:t>
      </w:r>
    </w:p>
    <w:p w14:paraId="355D1B2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亦云性種性，用從空入假觀，見俗諦，開法眼，成道種智。</w:t>
      </w:r>
    </w:p>
    <w:p w14:paraId="4FE8355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magenta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次，明十迴向者。</w:t>
      </w:r>
    </w:p>
    <w:p w14:paraId="1A53E41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救護眾生，離眾生相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；二、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不壞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等一切諸佛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；四、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至一切處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；五、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無盡功德藏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；六、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入一切平等善根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；七、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等隨順一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lastRenderedPageBreak/>
        <w:t>切眾生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；八、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真如相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；九、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無縛無著解脫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；十、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入法界無量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F62F04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（伏無明，習中觀）。</w:t>
      </w:r>
    </w:p>
    <w:p w14:paraId="31A868B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亦名道種性，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行四百由旬，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居方便有餘土。</w:t>
      </w:r>
    </w:p>
    <w:p w14:paraId="24C5688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已上三十位爲三賢，亦名內凡。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從八住至此，爲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highlight w:val="green"/>
          <w:lang w:eastAsia="zh-TW"/>
        </w:rPr>
        <w:t>行不退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位。）</w:t>
      </w:r>
    </w:p>
    <w:p w14:paraId="4446EFA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magenta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次，明十地者。</w:t>
      </w:r>
    </w:p>
    <w:p w14:paraId="7064F53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歡喜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（從此用中道觀，破一分無明，顯一分三德，乃至等覺，俱名聖種性），此是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見道位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，又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無功用位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。百界作佛，八相成道，利益眾生。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行五百由旬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初入實報無障礙土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（注二），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初入寶所。</w:t>
      </w:r>
    </w:p>
    <w:p w14:paraId="6C20427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離垢地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；三、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發光地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；四、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焰慧地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；五、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難勝地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；六、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現前地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；七、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遠行地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；八、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不動地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；九、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善慧地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；十、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法雲地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CA33A2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（已上九地，地地各斷一品無明，證一分中道。）</w:t>
      </w:r>
    </w:p>
    <w:p w14:paraId="0CF9EEE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更斷一品，入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等覺位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，亦名金剛心，亦名一生補處，亦名有上士。</w:t>
      </w:r>
    </w:p>
    <w:p w14:paraId="6B4F423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更破一品無明，入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highlight w:val="magenta"/>
          <w:lang w:eastAsia="zh-TW"/>
        </w:rPr>
        <w:t>妙覺位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，坐蓮華藏世界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七寶菩提樹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下，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大寶華王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座，現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圓滿報身</w:t>
      </w: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爲鈍根菩薩眾轉</w:t>
      </w: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無量四諦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法輪，即此佛也。</w:t>
      </w:r>
    </w:p>
    <w:p w14:paraId="5AAB8B6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有經論說“七地已前，名有功用道；八地已上，名無功用道……妙覺位但破一品無明”者，總是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約教道說。</w:t>
      </w:r>
    </w:p>
    <w:p w14:paraId="020F9F0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有處說“初地斷見，從二地至六地斷思，與羅漢齊”者，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此乃借別教位名，名通教位耳。</w:t>
      </w:r>
    </w:p>
    <w:p w14:paraId="2C5564C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有云“三賢十聖住果報，唯佛一人居淨土”，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此借別教名，明圓教位也。</w:t>
      </w:r>
    </w:p>
    <w:p w14:paraId="630802D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如此流類甚眾，須細知當教斷證之位，至何位？斷何惑？證何理？往判諸教、諸位，無不通達。</w:t>
      </w:r>
    </w:p>
    <w:p w14:paraId="45617C5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略明別教竟。</w:t>
      </w:r>
    </w:p>
    <w:p w14:paraId="47ED1DE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次，明圓教者。</w:t>
      </w:r>
    </w:p>
    <w:p w14:paraId="6EA20FF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，名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圓妙、圓滿、圓足、圓頓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，故名圓教也。所謂：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圓伏、圓信、圓斷、圓行、圓位、圓自在莊嚴、圓建立眾生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諸大乘經論說佛境界，不共三乘位次，總屬此教也。</w:t>
      </w:r>
    </w:p>
    <w:p w14:paraId="5A4C8FF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《法華》中，開、示、悟、入四字，對圓教住、行、向、地，此四十位。</w:t>
      </w:r>
    </w:p>
    <w:p w14:paraId="463CBB8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《華嚴》云：“初發心時，便成正覺。所有慧身，不由他悟……清淨妙法身，湛然應一切。”此明圓四十二位。</w:t>
      </w:r>
    </w:p>
    <w:p w14:paraId="22F3AD2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《維摩經》云：“薝蔔林中，不嗅餘香；入此室者，唯聞諸佛功德之香。”又云：“入不二法門。”</w:t>
      </w:r>
    </w:p>
    <w:p w14:paraId="794642A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《般若》，明最上乘。</w:t>
      </w:r>
    </w:p>
    <w:p w14:paraId="1776DA5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《涅槃》，明一心五行。</w:t>
      </w:r>
    </w:p>
    <w:p w14:paraId="45A2991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又，經云：有人入大海浴，已用一切諸河之水。</w:t>
      </w:r>
    </w:p>
    <w:p w14:paraId="09D6DEC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又，娑伽羅龍，澍車軸雨，唯大海能受，餘地不堪。</w:t>
      </w:r>
    </w:p>
    <w:p w14:paraId="132CEAE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又，搗萬種香爲丸，若燒一塵，具足眾氣。</w:t>
      </w:r>
    </w:p>
    <w:p w14:paraId="3D3BA63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如是等類，并屬圓教。</w:t>
      </w:r>
    </w:p>
    <w:p w14:paraId="3465263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今且依《法華》《瓔珞》略明位次，有八：</w:t>
      </w:r>
    </w:p>
    <w:p w14:paraId="2778AED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一、五品弟子位（外凡，出《法華經》）；</w:t>
      </w:r>
    </w:p>
    <w:p w14:paraId="5BD8BFF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二、十信位（內凡）；</w:t>
      </w:r>
    </w:p>
    <w:p w14:paraId="2549D16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三、十住位（聖初）；</w:t>
      </w:r>
    </w:p>
    <w:p w14:paraId="1BF358B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四、十行；</w:t>
      </w:r>
    </w:p>
    <w:p w14:paraId="619F982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五、十迴向；</w:t>
      </w:r>
    </w:p>
    <w:p w14:paraId="429D266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六、十地；</w:t>
      </w:r>
    </w:p>
    <w:p w14:paraId="21D6F82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七、等覺（是因位末）；</w:t>
      </w:r>
    </w:p>
    <w:p w14:paraId="4EFB265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八、妙覺（是果位）。</w:t>
      </w:r>
    </w:p>
    <w:p w14:paraId="13F9E11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5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初，五品位者。</w:t>
      </w:r>
    </w:p>
    <w:p w14:paraId="743C3BB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（一）、隨喜品。</w:t>
      </w:r>
    </w:p>
    <w:p w14:paraId="45CCB77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經云：“若聞是經而不毀訾，起隨喜心。”</w:t>
      </w:r>
    </w:p>
    <w:p w14:paraId="59A67EE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問：隨喜何法？</w:t>
      </w:r>
    </w:p>
    <w:p w14:paraId="63606D9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答：妙法。妙法者，即是心也。妙心體具，如如意珠。“心佛及眾生，是三無差別。”此心即空、即假、即中。常境無相，常智無緣。無緣而緣，無非三觀；無相而相，三諦宛然。初心知此，慶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己慶人，故名隨喜。</w:t>
      </w:r>
    </w:p>
    <w:p w14:paraId="055920B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內以三觀，觀三諦境；外以五悔，勤加精進，助成理解。</w:t>
      </w:r>
    </w:p>
    <w:p w14:paraId="47498ED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C00000"/>
          <w:sz w:val="32"/>
          <w:szCs w:val="32"/>
          <w:lang w:eastAsia="zh-TW"/>
        </w:rPr>
        <w:t>言五悔者，有二：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理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；2、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</w:rPr>
        <w:t>。</w:t>
      </w:r>
    </w:p>
    <w:p w14:paraId="6BF9669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B0F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1、理懺者。</w:t>
      </w:r>
    </w:p>
    <w:p w14:paraId="59E2315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“若欲懺悔者，端坐念實相。眾罪如霜露，慧日能消除。”即此義也。</w:t>
      </w:r>
    </w:p>
    <w:p w14:paraId="558C635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2、言事懺者。</w:t>
      </w:r>
    </w:p>
    <w:p w14:paraId="05CD224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（1）、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晝夜六時，三業清淨，對於尊像，披陳過罪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。無始已來，至於今身，凡所造作殺父、殺母、殺阿羅漢、破和合僧、出佛身血，邪淫，偷盜，妄言、綺語、兩舌、惡口，貪、瞋、癡等，如是五逆、十惡，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及餘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一切，隨意發露，更不覆藏，畢故不造新。若如是，則外障漸除，內觀增明。如順流舟，更加櫓棹，豈不速疾到於所止？修圓行者，亦復如是，正觀圓理，事行相助，豈不速至妙覺彼岸？</w:t>
      </w:r>
    </w:p>
    <w:p w14:paraId="29A8034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莫見此說，便謂漸行，謂圓頓無如是行，謬之甚矣！何處天然彌勒、自然釋迦？若纔聞“生死即涅槃，煩惱即菩提”“即心是佛，不動便到”“不加修習，便成正覺”者，十方世界，盡是淨土；觸向對面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無非覺者。今雖然即佛，此是理即，亦是素法身，無其莊嚴，何關修證者也？我等愚輩，纔聞即空，便廢修行。不知即之所由，鼠唧、鳥空。</w:t>
      </w:r>
    </w:p>
    <w:p w14:paraId="2D92E20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廣在經論，尋之！思之！（注三）</w:t>
      </w:r>
    </w:p>
    <w:p w14:paraId="76F636E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（2）、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勸請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者，“勸請十方諸如來，留身久住濟含識。”</w:t>
      </w:r>
    </w:p>
    <w:p w14:paraId="5EA6231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（3）、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隨喜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者，“隨喜稱贊諸善根。”</w:t>
      </w:r>
    </w:p>
    <w:p w14:paraId="269E546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（4）、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迴向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者，“所有稱贊善，盡迴向菩提。”</w:t>
      </w:r>
    </w:p>
    <w:p w14:paraId="2317A0D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（5）、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發願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者，若無發心，萬事不成。故須發心，以導前四。</w:t>
      </w:r>
    </w:p>
    <w:p w14:paraId="5C83551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是爲五悔。</w:t>
      </w:r>
    </w:p>
    <w:p w14:paraId="35652C0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下去諸位，直至等覺，總用五悔，更不再出，例此可知。</w:t>
      </w:r>
    </w:p>
    <w:p w14:paraId="0556D10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（二）、讀誦品者。</w:t>
      </w:r>
    </w:p>
    <w:p w14:paraId="6E9CB94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經云“何況讀誦受持之者”，謂內以圓觀，更加讀誦，如膏助火。</w:t>
      </w:r>
    </w:p>
    <w:p w14:paraId="0D7CAF3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（三）、說法品者。</w:t>
      </w:r>
    </w:p>
    <w:p w14:paraId="0359888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經云“若有受持、讀誦、爲他人說”，內解轉勝，導利前人，化功歸己，心倍勝前。</w:t>
      </w:r>
    </w:p>
    <w:p w14:paraId="1CD840F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（四）、兼行六度。</w:t>
      </w:r>
    </w:p>
    <w:p w14:paraId="2F41495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經云“況復有人能持是經，兼行布施”等，福德力故，倍增觀心。</w:t>
      </w:r>
    </w:p>
    <w:p w14:paraId="76A6F02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7030A0"/>
          <w:sz w:val="32"/>
          <w:szCs w:val="32"/>
          <w:lang w:eastAsia="zh-TW"/>
        </w:rPr>
        <w:t>（五）、正行六度者。</w:t>
      </w:r>
    </w:p>
    <w:p w14:paraId="7D591EA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經云“若人讀誦、爲他人說，復能持戒”等，謂自行化他，事理具足，觀心無礙，轉勝於前，不可比喻。</w:t>
      </w:r>
    </w:p>
    <w:p w14:paraId="5EF9D5F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lastRenderedPageBreak/>
        <w:t>此五品位，圓伏五住煩惱，外凡位也，與別十信位同。</w:t>
      </w:r>
    </w:p>
    <w:p w14:paraId="3191605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次進六根清淨位，即是十信。</w:t>
      </w:r>
    </w:p>
    <w:p w14:paraId="3129784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初信，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斷見惑，顯真理，與藏教初果、通教八人見地、別教初住齊，證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highlight w:val="green"/>
          <w:lang w:eastAsia="zh-TW"/>
        </w:rPr>
        <w:t>位不退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也。</w:t>
      </w:r>
    </w:p>
    <w:p w14:paraId="1EF89FC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次，從二信至七信，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斷思惑盡，與藏、通二佛、別教七住齊，三界苦集斷盡無餘。</w:t>
      </w:r>
    </w:p>
    <w:p w14:paraId="43174B0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故《仁王》云：“十善菩薩發大心，長別三界苦輪海。”</w:t>
      </w:r>
    </w:p>
    <w:p w14:paraId="6FA6E17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解曰：十善者，各具十善也。若別十信，即伏而不斷，故定屬圓信。然圓人本期不斷見思、塵沙，意在入住，斷無明，見佛性。然譬如冶鐵，粗垢先去，非本所期，意在成器。器未成時，自然先落。雖見先去，其人無一念欣心。所以者何？未遂所期故。圓教行人，亦復如是，雖非本所望，自然先落。</w:t>
      </w:r>
    </w:p>
    <w:p w14:paraId="7023EDA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永嘉大師云：“同除四住，此處爲齊；若伏無明，三藏則劣。”即此位也。</w:t>
      </w:r>
    </w:p>
    <w:p w14:paraId="2D617A6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解曰：四住者，只是見思。謂：</w:t>
      </w:r>
    </w:p>
    <w:p w14:paraId="0FA0E38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見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爲一，名見一切處住地。</w:t>
      </w:r>
    </w:p>
    <w:p w14:paraId="2A45C1C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思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惑分三：</w:t>
      </w:r>
    </w:p>
    <w:p w14:paraId="5126F1C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1、欲愛住地，欲界九品思；</w:t>
      </w:r>
    </w:p>
    <w:p w14:paraId="5E16A2B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2、色愛住地，色界四地各九品思；</w:t>
      </w:r>
    </w:p>
    <w:p w14:paraId="256CC8C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3、無色愛住地，無色界四地各九品思。</w:t>
      </w:r>
    </w:p>
    <w:p w14:paraId="5960528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此之四住，三藏佛與六根清淨人同斷，故言“同除四住”也。</w:t>
      </w:r>
    </w:p>
    <w:p w14:paraId="5F4A56F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言“若伏無明，三藏則劣”者，無明，即界外障中道之別惑，三藏教止論界內通惑，無明名字尚不能知，況復伏斷？故言“三藏則劣”也。</w:t>
      </w:r>
    </w:p>
    <w:p w14:paraId="41F7005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次，從八信至十信，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斷界內外塵沙惑盡，假觀現前，見俗諦理，開法眼，成道種智，行四百由旬。與別教八、九、十住及行、向位齊，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highlight w:val="green"/>
          <w:lang w:eastAsia="zh-TW"/>
        </w:rPr>
        <w:t>行不退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也。</w:t>
      </w:r>
    </w:p>
    <w:p w14:paraId="3BD610A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次，入初住，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斷一品無明，證一分三德，謂：解脫、般若、法身。此之三德，不縱不橫，如世伊三點，若天主三目。現身百界，八相成道，廣濟群生。</w:t>
      </w:r>
    </w:p>
    <w:p w14:paraId="1E49D63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《華嚴經》云：“初發心時，便成正覺。所有慧身，不由他悟。”“清淨妙法身，湛然應一切。”</w:t>
      </w:r>
    </w:p>
    <w:p w14:paraId="11AB1BD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解曰：</w:t>
      </w:r>
    </w:p>
    <w:p w14:paraId="6C582BF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“初發心”者，初住名也；</w:t>
      </w:r>
    </w:p>
    <w:p w14:paraId="0D9AD42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便成正覺”者，成八相佛也。是分證果，即此教真因。謂成妙覺，謬之甚矣！若如是者，二住已去，諸位徒施。若言重說者，佛有煩重之咎。雖有“位位各攝諸位”之言，又云“發心究竟二不別”，須知攝之所由，細識不二之旨。龍女便成正覺，諸聲聞人，受當來成佛記莂，皆是此位成佛之相。</w:t>
      </w:r>
    </w:p>
    <w:p w14:paraId="07C8E18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“慧身”，即般若德，了因性開發；</w:t>
      </w:r>
    </w:p>
    <w:p w14:paraId="40802B2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“妙法身”，即法身德，正因性開發；</w:t>
      </w:r>
    </w:p>
    <w:p w14:paraId="1004DC8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“應一切”，即解脫德，即緣因性開發。</w:t>
      </w:r>
    </w:p>
    <w:p w14:paraId="258CDA9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如此三身，發得本有，故言“不由他悟”。</w:t>
      </w:r>
    </w:p>
    <w:p w14:paraId="27AAD1D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中觀現前，開佛眼，成一切種智，行五百由旬，到寶所，初居實報無障礙土，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highlight w:val="green"/>
          <w:lang w:eastAsia="zh-TW"/>
        </w:rPr>
        <w:t>念不退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位。</w:t>
      </w:r>
    </w:p>
    <w:p w14:paraId="5F41BA3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次，從二住至十住，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各斷一品無明，增一分中道，與別教十地齊。</w:t>
      </w:r>
    </w:p>
    <w:p w14:paraId="7790B86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次，入初行，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斷一品無明，與別教等覺齊。</w:t>
      </w:r>
    </w:p>
    <w:p w14:paraId="05FF0FA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次，入二行，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與別教妙覺齊。</w:t>
      </w:r>
    </w:p>
    <w:p w14:paraId="2508310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從三行已去，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別教之人尚不知名字，何況伏斷？以別教但破十二品無明故。故以我家之真因，爲汝家之極果。只緣教彌權，位彌高；教彌實，位彌下。譬如邊方未靜，借職則高；定爵論勛，其位實下。故權教雖稱妙覺，但是實教中第二行也。</w:t>
      </w:r>
    </w:p>
    <w:p w14:paraId="464E2F6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次，從三行已去至十地，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各斷一品無明，增一分中道，即斷四十品惑也。</w:t>
      </w:r>
    </w:p>
    <w:p w14:paraId="407CD23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更破一品無明，入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等覺位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，此是一生補處。</w:t>
      </w:r>
    </w:p>
    <w:p w14:paraId="0F9A4FD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進破一品微細無明，入</w:t>
      </w: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妙覺位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，永別無明父母，究竟登涅槃山頂。諸法不生，般若不生，不生不生，名大涅槃。以虛空爲座，成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清淨法身，居常寂光土。即圓教佛相也。</w:t>
      </w:r>
    </w:p>
    <w:p w14:paraId="2DF6CC1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然圓教位次，若不以六即判之，則多濫上聖，故須六即判位。</w:t>
      </w:r>
    </w:p>
    <w:p w14:paraId="7000836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謂“一切眾生皆有佛性”，“有佛無佛，性相常住”，又云“一色一香，無非中道”等言，總是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理即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5EBD88E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次從善知識，及從經卷，聞見此言，爲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名字即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28396C8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依教修行，爲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觀行即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（五品位）；</w:t>
      </w:r>
    </w:p>
    <w:p w14:paraId="3E04EE0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相似解發，爲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相似即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（十信）；</w:t>
      </w:r>
    </w:p>
    <w:p w14:paraId="5E2D4A5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分破分見，爲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分證即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（從初住至等覺）；</w:t>
      </w:r>
    </w:p>
    <w:p w14:paraId="0A8A528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智斷圓滿，爲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究竟即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（妙覺位）。</w:t>
      </w:r>
    </w:p>
    <w:p w14:paraId="778D249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約修行位次，從淺至深，故名爲“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”；</w:t>
      </w:r>
    </w:p>
    <w:p w14:paraId="7CC09D7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約所顯理體，位位不二，故名爲“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”。</w:t>
      </w:r>
    </w:p>
    <w:p w14:paraId="046714A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是故深識“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六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”字，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不生上慢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；委明“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即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”字，</w:t>
      </w:r>
      <w:r w:rsidRPr="00EE3FC7">
        <w:rPr>
          <w:rFonts w:ascii="方正新书宋_GBK" w:eastAsia="方正新书宋_GBK" w:hAnsiTheme="minorEastAsia" w:cstheme="minorEastAsia" w:hint="eastAsia"/>
          <w:color w:val="00B050"/>
          <w:sz w:val="32"/>
          <w:szCs w:val="32"/>
          <w:lang w:eastAsia="zh-TW"/>
        </w:rPr>
        <w:t>不生自屈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018F82A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可歸可依！思之擇之！</w:t>
      </w:r>
    </w:p>
    <w:p w14:paraId="7994783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833C0B" w:themeColor="accent2" w:themeShade="8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833C0B" w:themeColor="accent2" w:themeShade="80"/>
          <w:sz w:val="32"/>
          <w:szCs w:val="32"/>
          <w:lang w:eastAsia="zh-TW"/>
        </w:rPr>
        <w:t>略明圓教位竟。</w:t>
      </w:r>
    </w:p>
    <w:p w14:paraId="4FD5BD1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然依上四教修行時，各有方便、正修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，謂：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二十五方便、十乘觀法。若教教各明，其文稍煩；義意雖异，名數不別，故今總明，可以意知。</w:t>
      </w:r>
    </w:p>
    <w:p w14:paraId="55C4D7C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言二十五方便者，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束爲五科：一、具五緣；二、訶五欲；三、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弃五蓋；四、調五事；五、行五法。</w:t>
      </w:r>
    </w:p>
    <w:p w14:paraId="7B96C9C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初，明五緣者。</w:t>
      </w:r>
    </w:p>
    <w:p w14:paraId="62C6D07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一、持戒清淨。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如經中說：“依因此戒，得生諸禪定，及滅苦智慧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是故比丘，應持淨戒。”有在家出家、大小乘不同。</w:t>
      </w:r>
    </w:p>
    <w:p w14:paraId="00397AD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二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</w:rPr>
        <w:t>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衣食具足。</w:t>
      </w:r>
    </w:p>
    <w:p w14:paraId="3829863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u w:val="single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衣有三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</w:rPr>
        <w:t>：</w:t>
      </w:r>
    </w:p>
    <w:p w14:paraId="2C0F6B4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一者，如雪山大士，隨所得衣，蔽形即足，不游人間，堪忍力成故；</w:t>
      </w:r>
    </w:p>
    <w:p w14:paraId="6692CBC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二者，如迦葉等，集糞掃衣，及但三衣，不畜餘長；</w:t>
      </w:r>
    </w:p>
    <w:p w14:paraId="28A11E8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三者，多寒國土，如來亦許三衣之外，畜百一眾具。</w:t>
      </w:r>
    </w:p>
    <w:p w14:paraId="481C536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u w:val="single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食亦有三：</w:t>
      </w:r>
    </w:p>
    <w:p w14:paraId="01B902D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一者，上根大士，深山絕世，菜根草果，隨得資身；</w:t>
      </w:r>
    </w:p>
    <w:p w14:paraId="31ADE8B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00" w:themeColor="text1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二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者，常乞食；</w:t>
      </w:r>
    </w:p>
    <w:p w14:paraId="77C47CD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三者，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檀越送食，僧中淨食。</w:t>
      </w:r>
    </w:p>
    <w:p w14:paraId="47F5E081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三、閑居靜處。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不作眾事，名閑；無憒鬧處，名靜；處有三，例衣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、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食可知。</w:t>
      </w:r>
    </w:p>
    <w:p w14:paraId="3EB288B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四、息諸緣務。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息生活，息人事，息工巧技術等。</w:t>
      </w:r>
    </w:p>
    <w:p w14:paraId="62336B6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五、近善知識。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有三：</w:t>
      </w:r>
    </w:p>
    <w:p w14:paraId="69AC64F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1、外護善知識；</w:t>
      </w:r>
    </w:p>
    <w:p w14:paraId="15A994E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2、同行善知識；</w:t>
      </w:r>
    </w:p>
    <w:p w14:paraId="25C1EE2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3、教授善知識。</w:t>
      </w:r>
    </w:p>
    <w:p w14:paraId="1BD9592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第二，訶五欲。</w:t>
      </w:r>
    </w:p>
    <w:p w14:paraId="7C3D2B7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1、訶色，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謂男女形貌端嚴，修目高眉，丹唇皓齒，及世間寶物，玄黃朱紫，種種妙色等；</w:t>
      </w:r>
    </w:p>
    <w:p w14:paraId="51B9645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2、訶聲，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謂絲竹環珮之聲及男女歌咏聲等；</w:t>
      </w:r>
    </w:p>
    <w:p w14:paraId="504A93C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3、訶香，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謂男女身香及世間飲食香等；</w:t>
      </w:r>
    </w:p>
    <w:p w14:paraId="5814FC8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4、訶味，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謂種種飲食肴膳美味等；</w:t>
      </w:r>
    </w:p>
    <w:p w14:paraId="3828DE2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5、訶觸，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謂男女身分柔軟細滑，寒時體溫，熱時體涼，及諸好觸等。</w:t>
      </w:r>
    </w:p>
    <w:p w14:paraId="12E025F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第三，弃五蓋。</w:t>
      </w:r>
    </w:p>
    <w:p w14:paraId="3C1E12E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貪欲、瞋恚、睡眠、掉悔、疑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68C735E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第四，調五事。</w:t>
      </w:r>
    </w:p>
    <w:p w14:paraId="3D6AC10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謂調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不沉不浮；調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身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不緩不急；調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息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不澀不滑；調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眠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不節不恣；調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食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不飢不飽。</w:t>
      </w:r>
    </w:p>
    <w:p w14:paraId="437CA7B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第五，行五法。</w:t>
      </w:r>
    </w:p>
    <w:p w14:paraId="203A5CA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1、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，欲離世間一切妄想顛倒，欲得一切諸禪定、智慧門故；</w:t>
      </w:r>
    </w:p>
    <w:p w14:paraId="7A01A90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2、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精進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，堅持禁戒，弃於五蓋，初、中、後夜，勤行精進故；</w:t>
      </w:r>
    </w:p>
    <w:p w14:paraId="2CBEE92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3、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念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，念世間欺誑，可輕可賤，禪定智慧，可重可貴；</w:t>
      </w:r>
    </w:p>
    <w:p w14:paraId="33046FF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4、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巧慧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，籌量世間樂、禪定智慧樂得失輕重等；</w:t>
      </w:r>
    </w:p>
    <w:p w14:paraId="4C49146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5、</w:t>
      </w: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一心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，念慧分明，明見世間可患可惡，善識禪定智慧功德可尊可貴。</w:t>
      </w:r>
    </w:p>
    <w:p w14:paraId="2AA1796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此二十五法，爲四教前方便，故應須具足。若無此方便者，世間禪定尚不可得，豈況出世妙理乎？然前明教既漸頓不同，方便亦异。依何教修行，臨時審量耳。</w:t>
      </w:r>
    </w:p>
    <w:p w14:paraId="0FBC570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0000FF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0000FF"/>
          <w:sz w:val="32"/>
          <w:szCs w:val="32"/>
          <w:lang w:eastAsia="zh-TW"/>
        </w:rPr>
        <w:t>次，明正修十乘觀法。</w:t>
      </w:r>
    </w:p>
    <w:p w14:paraId="4762F71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亦四教名同義异，今且明圓教，餘教例此。</w:t>
      </w:r>
    </w:p>
    <w:p w14:paraId="3AAD0D02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一、觀不思議境。</w:t>
      </w:r>
    </w:p>
    <w:p w14:paraId="1BD8EAA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謂：觀一念心，具足無減三千性相、百界千如。即此之境，即空、即假、即中，更不前後，廣大圓滿，橫竪自在。</w:t>
      </w:r>
    </w:p>
    <w:p w14:paraId="6BAEFC3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故《法華經》云：“其車高廣。”（上根正觀此境。）</w:t>
      </w:r>
    </w:p>
    <w:p w14:paraId="330E5A8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二、真正發菩提心。</w:t>
      </w:r>
    </w:p>
    <w:p w14:paraId="48B43F8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</w:t>
      </w:r>
      <w:r w:rsidRPr="00EE3FC7"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  <w:t>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依妙境，發無作四弘誓願，憫己憫他，上求下化。</w:t>
      </w:r>
    </w:p>
    <w:p w14:paraId="45F58D8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故經云：“又於其上，張設幰蓋。”</w:t>
      </w:r>
    </w:p>
    <w:p w14:paraId="7844824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三、善巧安心止觀。</w:t>
      </w:r>
    </w:p>
    <w:p w14:paraId="7747147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謂：體前妙理，常恒寂然，名爲定；寂而常照，名爲慧。</w:t>
      </w:r>
    </w:p>
    <w:p w14:paraId="7CE9136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故經云：“安置丹枕（車內枕）。”</w:t>
      </w:r>
    </w:p>
    <w:p w14:paraId="149B936C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四、破法遍。</w:t>
      </w:r>
    </w:p>
    <w:p w14:paraId="2F7340B8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謂：以三觀破三惑，三觀一心，無惑不破。</w:t>
      </w:r>
    </w:p>
    <w:p w14:paraId="7386AC4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故經云：“其疾如風。”</w:t>
      </w:r>
    </w:p>
    <w:p w14:paraId="108D27E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五、識通塞。</w:t>
      </w:r>
    </w:p>
    <w:p w14:paraId="124043E7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</w:t>
      </w:r>
    </w:p>
    <w:p w14:paraId="4679A1E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苦集、十二因緣、六蔽、塵沙、無明爲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塞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；</w:t>
      </w:r>
    </w:p>
    <w:p w14:paraId="4343E79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道滅、滅因緣智、六度、一心三觀爲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通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1F1958B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若通須護，有塞須破，於通起塞，能破如所破，節節撿校，名</w:t>
      </w:r>
      <w:r w:rsidRPr="00EE3FC7">
        <w:rPr>
          <w:rFonts w:ascii="方正新书宋_GBK" w:eastAsia="方正新书宋_GBK" w:hAnsiTheme="minorEastAsia" w:cstheme="minorEastAsia" w:hint="eastAsia"/>
          <w:color w:val="00B0F0"/>
          <w:sz w:val="32"/>
          <w:szCs w:val="32"/>
          <w:lang w:eastAsia="zh-TW"/>
        </w:rPr>
        <w:t>識通塞</w:t>
      </w: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。</w:t>
      </w:r>
    </w:p>
    <w:p w14:paraId="2A6C2BE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經云：“安置丹枕（車外枕）。”</w:t>
      </w:r>
    </w:p>
    <w:p w14:paraId="12DE3B0E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六、道品調適。</w:t>
      </w:r>
    </w:p>
    <w:p w14:paraId="728C49A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謂：無作道品，一一調停，隨宜而入。</w:t>
      </w:r>
    </w:p>
    <w:p w14:paraId="0AF23CAD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經云“有大白牛” 等。</w:t>
      </w:r>
    </w:p>
    <w:p w14:paraId="0A0E6489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（已上五，中根。）</w:t>
      </w:r>
    </w:p>
    <w:p w14:paraId="65338B46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七、對治助開。</w:t>
      </w:r>
    </w:p>
    <w:p w14:paraId="0572DC6B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謂：若正道多障，圓理不開，須修事助，謂五停心及六度等。</w:t>
      </w:r>
    </w:p>
    <w:p w14:paraId="227E9C23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經云：“又多僕從。”</w:t>
      </w:r>
    </w:p>
    <w:p w14:paraId="6E38A51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（此下爲下根。）</w:t>
      </w:r>
    </w:p>
    <w:p w14:paraId="0E220394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八、知位次。</w:t>
      </w:r>
    </w:p>
    <w:p w14:paraId="49EFFC70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謂：修行之人免增上慢故。</w:t>
      </w:r>
    </w:p>
    <w:p w14:paraId="16B42CF5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九、能安忍。</w:t>
      </w:r>
    </w:p>
    <w:p w14:paraId="192D656F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謂：於逆順安然不動，策進五品，而入六根。</w:t>
      </w:r>
    </w:p>
    <w:p w14:paraId="7D99102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FF0000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color w:val="FF0000"/>
          <w:sz w:val="32"/>
          <w:szCs w:val="32"/>
          <w:lang w:eastAsia="zh-TW"/>
        </w:rPr>
        <w:t>十、離法愛。</w:t>
      </w:r>
    </w:p>
    <w:p w14:paraId="740E07FA" w14:textId="77777777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謂：莫著十信相似之道，須入初住真實之理。</w:t>
      </w:r>
    </w:p>
    <w:p w14:paraId="5954F13D" w14:textId="177E77D1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color w:val="7030A0"/>
          <w:sz w:val="32"/>
          <w:szCs w:val="32"/>
          <w:highlight w:val="yellow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經云：“乘是寶乘，游於四方”（游四十位），“直至道場”（妙覺位）。</w:t>
      </w:r>
    </w:p>
    <w:p w14:paraId="2AB78EE6" w14:textId="6FB304C0" w:rsidR="005A3BBC" w:rsidRPr="00EE3FC7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謹案台教廣本，抄錄五時八教，略知如此。若要委明之者，請看《法華玄義》十卷，委判十方三世諸佛說法儀式，猶如明鏡；及《淨名玄義》中四卷，全判教相。</w:t>
      </w:r>
    </w:p>
    <w:p w14:paraId="5EDD7C5D" w14:textId="05DC52A1" w:rsid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PMingLiU" w:hAnsiTheme="minorEastAsia" w:cstheme="minorEastAsia"/>
          <w:sz w:val="32"/>
          <w:szCs w:val="32"/>
          <w:lang w:eastAsia="zh-TW"/>
        </w:rPr>
      </w:pPr>
      <w:r w:rsidRPr="00EE3FC7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自從此下，略明諸家判教儀式耳。</w:t>
      </w:r>
    </w:p>
    <w:p w14:paraId="5EF1C9F2" w14:textId="69C7395B" w:rsidR="005A3BBC" w:rsidRPr="00EE3FC7" w:rsidRDefault="00DB658F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/>
          <w:noProof/>
          <w:sz w:val="32"/>
          <w:szCs w:val="32"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311178A6" wp14:editId="786A5A98">
            <wp:simplePos x="0" y="0"/>
            <wp:positionH relativeFrom="column">
              <wp:posOffset>650598</wp:posOffset>
            </wp:positionH>
            <wp:positionV relativeFrom="paragraph">
              <wp:posOffset>134868</wp:posOffset>
            </wp:positionV>
            <wp:extent cx="4636135" cy="434657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D322F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《妙樂》：</w:t>
      </w:r>
    </w:p>
    <w:p w14:paraId="4CDB3D25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頓等四教，是此宗判教之大綱；</w:t>
      </w:r>
    </w:p>
    <w:p w14:paraId="11C588E4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藏等四教，是一家釋義之網目。</w:t>
      </w:r>
    </w:p>
    <w:p w14:paraId="62213B23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若消諸教，但用藏等，其文稍通；</w:t>
      </w:r>
    </w:p>
    <w:p w14:paraId="2FE6A347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若釋《法華》，無頓等八，舉止失措。</w:t>
      </w:r>
    </w:p>
    <w:p w14:paraId="3E12B468" w14:textId="77777777" w:rsidR="00180D45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</w:p>
    <w:p w14:paraId="6E9FDCE9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lastRenderedPageBreak/>
        <w:t>《釋籤》：</w:t>
      </w:r>
    </w:p>
    <w:p w14:paraId="05EABC67" w14:textId="77777777" w:rsidR="005A3BBC" w:rsidRPr="00DB658F" w:rsidRDefault="00BC0DF7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color w:val="000000" w:themeColor="text1"/>
          <w:sz w:val="32"/>
          <w:szCs w:val="32"/>
          <w:lang w:eastAsia="zh-TW"/>
        </w:rPr>
      </w:pPr>
      <w:r w:rsidRPr="00DB658F"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  <w:t>依如來藏同體權實，大悲願力，隨順物機，不獲已而用。既機宜不同，致法有差降，從一實理，施出權理。權實二理，能詮教殊，故有四種差別教起。</w:t>
      </w:r>
    </w:p>
    <w:p w14:paraId="194A624F" w14:textId="77777777" w:rsidR="005A3BBC" w:rsidRPr="00DB658F" w:rsidRDefault="005A3BBC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Theme="minorEastAsia" w:cstheme="minorEastAsia" w:hint="eastAsia"/>
          <w:sz w:val="32"/>
          <w:szCs w:val="32"/>
          <w:lang w:eastAsia="zh-TW"/>
        </w:rPr>
      </w:pPr>
    </w:p>
    <w:p w14:paraId="55AA2E97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注1：</w:t>
      </w:r>
    </w:p>
    <w:p w14:paraId="7CCA320A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慧航法師：</w:t>
      </w:r>
    </w:p>
    <w:p w14:paraId="73EEAC01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《法界次第初門》所釋集諦，與《天台四教儀》有所不同：</w:t>
      </w:r>
    </w:p>
    <w:p w14:paraId="2649A4AA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二、集諦。</w:t>
      </w:r>
    </w:p>
    <w:p w14:paraId="723EE2CC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集，以招聚為義。若心與結業相應，未來定能招聚生死之苦，故名為集。</w:t>
      </w:r>
    </w:p>
    <w:p w14:paraId="718FB287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集有三種業，攝一切業：</w:t>
      </w:r>
    </w:p>
    <w:p w14:paraId="30C0E027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（一）、不善業，即十不善也；</w:t>
      </w:r>
    </w:p>
    <w:p w14:paraId="7263FC6D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（二）、善業，即十善也；</w:t>
      </w:r>
    </w:p>
    <w:p w14:paraId="00D7CDA6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（三）、不動業，即十二門禪也。具如前辯。</w:t>
      </w:r>
    </w:p>
    <w:p w14:paraId="71F90A15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煩惱者，二種煩惱，攝一切煩惱：</w:t>
      </w:r>
    </w:p>
    <w:p w14:paraId="7A04AAFB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（一）、屬愛煩惱；</w:t>
      </w:r>
    </w:p>
    <w:p w14:paraId="20206562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（二）、屬見煩惱。</w:t>
      </w:r>
    </w:p>
    <w:p w14:paraId="15DE205E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lastRenderedPageBreak/>
        <w:t>是二煩惱，出一切三毒、五蓋、十使、九十八煩惱等，皆如前辯。</w:t>
      </w:r>
    </w:p>
    <w:p w14:paraId="058C7FBB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若此煩惱，與前業合，則未來定能招聚三界死生苦果，即是集諦也。</w:t>
      </w:r>
    </w:p>
    <w:p w14:paraId="7A0CEAA4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注二：</w:t>
      </w:r>
    </w:p>
    <w:p w14:paraId="5C92A13E" w14:textId="77777777" w:rsidR="005A3BBC" w:rsidRPr="00DB658F" w:rsidRDefault="00180D45" w:rsidP="00180D45">
      <w:pPr>
        <w:pStyle w:val="a3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實報無障礙土：</w:t>
      </w:r>
    </w:p>
    <w:p w14:paraId="0040B78C" w14:textId="77777777" w:rsidR="005A3BBC" w:rsidRPr="00DB658F" w:rsidRDefault="00180D45" w:rsidP="00180D45">
      <w:pPr>
        <w:pStyle w:val="a3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《洪武南藏》《永樂北藏》《大正藏》均作“實報無障閡土”。但在藏經中，這種寫法幾乎僅在《四教儀》內出現，而其他典籍多雲“實報無障礙土”。又，“閡”與“礙”二字同源，可以通用。爲便初學，今改爲常見的“礙”。以下幾處，不再一一注明。</w:t>
      </w:r>
    </w:p>
    <w:p w14:paraId="4DCE182D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注三：</w:t>
      </w:r>
    </w:p>
    <w:p w14:paraId="76825787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此處標點，有兩種點法：</w:t>
      </w:r>
    </w:p>
    <w:p w14:paraId="0164D4D3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會性法師《天台四教儀講錄》：</w:t>
      </w:r>
    </w:p>
    <w:p w14:paraId="14456305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我等愚輩，纔聞即空，便廢修行，不知即之所由。鼠唧鳥空，廣在經論，尋之思之。</w:t>
      </w:r>
    </w:p>
    <w:p w14:paraId="44F46B6B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慧航法師：</w:t>
      </w:r>
    </w:p>
    <w:p w14:paraId="6FC9BA7A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我等愚輩，纔聞即空，便廢修行。不知“即”之所由，鼠唧、鳥空。</w:t>
      </w:r>
    </w:p>
    <w:p w14:paraId="2903D14F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廣在經論，尋之！思之！</w:t>
      </w:r>
    </w:p>
    <w:p w14:paraId="12818843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lastRenderedPageBreak/>
        <w:t>慧航法師：一是根據上下文義；二是鼠唧、鳥空為此方比喻，不可能“廣在經論”。</w:t>
      </w:r>
    </w:p>
    <w:p w14:paraId="0E552D89" w14:textId="77777777" w:rsidR="005A3BBC" w:rsidRPr="00DB658F" w:rsidRDefault="00180D45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  <w:r w:rsidRPr="00DB658F"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  <w:t>望讀者自思，善自抉擇。</w:t>
      </w:r>
    </w:p>
    <w:p w14:paraId="74C0A746" w14:textId="77777777" w:rsidR="005A3BBC" w:rsidRPr="00DB658F" w:rsidRDefault="005A3BBC" w:rsidP="00180D45">
      <w:pPr>
        <w:snapToGrid w:val="0"/>
        <w:spacing w:beforeLines="50" w:before="156" w:afterLines="50" w:after="156" w:line="560" w:lineRule="exact"/>
        <w:ind w:firstLineChars="200" w:firstLine="640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</w:p>
    <w:p w14:paraId="1DDE25B6" w14:textId="77777777" w:rsidR="005A3BBC" w:rsidRPr="00DB658F" w:rsidRDefault="005A3BBC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</w:p>
    <w:p w14:paraId="6E598591" w14:textId="77777777" w:rsidR="005A3BBC" w:rsidRPr="00DB658F" w:rsidRDefault="005A3BBC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</w:p>
    <w:p w14:paraId="7B65EC54" w14:textId="77777777" w:rsidR="005A3BBC" w:rsidRPr="00DB658F" w:rsidRDefault="005A3BBC" w:rsidP="00180D45">
      <w:pPr>
        <w:snapToGrid w:val="0"/>
        <w:spacing w:beforeLines="50" w:before="156" w:afterLines="50" w:after="156" w:line="560" w:lineRule="exact"/>
        <w:rPr>
          <w:rFonts w:ascii="方正新书宋_GBK" w:eastAsia="方正新书宋_GBK" w:hAnsi="宋体" w:cstheme="minorEastAsia" w:hint="eastAsia"/>
          <w:sz w:val="32"/>
          <w:szCs w:val="32"/>
          <w:lang w:eastAsia="zh-TW"/>
        </w:rPr>
      </w:pPr>
    </w:p>
    <w:sectPr w:rsidR="005A3BBC" w:rsidRPr="00DB658F" w:rsidSect="009E776F">
      <w:footerReference w:type="default" r:id="rId11"/>
      <w:footnotePr>
        <w:numRestart w:val="eachPage"/>
      </w:footnotePr>
      <w:pgSz w:w="11906" w:h="16838"/>
      <w:pgMar w:top="2155" w:right="1134" w:bottom="2155" w:left="1134" w:header="851" w:footer="992" w:gutter="284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5A4AB" w14:textId="77777777" w:rsidR="007D15BC" w:rsidRDefault="007D15BC" w:rsidP="007D15BC">
      <w:r>
        <w:separator/>
      </w:r>
    </w:p>
  </w:endnote>
  <w:endnote w:type="continuationSeparator" w:id="0">
    <w:p w14:paraId="0CD2CC75" w14:textId="77777777" w:rsidR="007D15BC" w:rsidRDefault="007D15BC" w:rsidP="007D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D9FC61F-E4F1-4476-B3D7-47C3270816C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1AB552F-D799-4D5B-8F6A-A8E5EDB67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F36945-9F32-4F5D-A986-8861C997963B}"/>
    <w:embedBold r:id="rId4" w:fontKey="{A669F090-E54A-456E-BA23-21C05603A7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4D8C624-D1F6-447E-9B1E-C633080417D5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A82E0EF-7410-4685-89FD-759DD123FA7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0FFAE341-0A06-4F3C-B6AD-FAC8F5C0AB6E}"/>
    <w:embedBold r:id="rId8" w:subsetted="1" w:fontKey="{53AC46BB-7403-4810-8E27-358CFF4A6E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D010786-01BC-4A4F-9E1D-8EC846462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F92A9" w14:textId="5F856C31" w:rsidR="005D7108" w:rsidRDefault="005D7108">
    <w:pPr>
      <w:pStyle w:val="a8"/>
      <w:jc w:val="center"/>
    </w:pPr>
  </w:p>
  <w:p w14:paraId="3A62E69E" w14:textId="77777777" w:rsidR="005D7108" w:rsidRDefault="005D710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4485394"/>
      <w:docPartObj>
        <w:docPartGallery w:val="Page Numbers (Bottom of Page)"/>
        <w:docPartUnique/>
      </w:docPartObj>
    </w:sdtPr>
    <w:sdtEndPr/>
    <w:sdtContent>
      <w:p w14:paraId="1FDA7BC0" w14:textId="37C3503B" w:rsidR="005D7108" w:rsidRDefault="005D71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A587475" w14:textId="77777777" w:rsidR="009E776F" w:rsidRDefault="009E776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714749"/>
      <w:docPartObj>
        <w:docPartGallery w:val="Page Numbers (Bottom of Page)"/>
        <w:docPartUnique/>
      </w:docPartObj>
    </w:sdtPr>
    <w:sdtEndPr/>
    <w:sdtContent>
      <w:p w14:paraId="1C948D43" w14:textId="24BF4480" w:rsidR="005D7108" w:rsidRDefault="005D71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DE8F1DF" w14:textId="77777777" w:rsidR="005D7108" w:rsidRDefault="005D710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EB1EC" w14:textId="77777777" w:rsidR="007D15BC" w:rsidRDefault="007D15BC" w:rsidP="007D15BC">
      <w:r>
        <w:separator/>
      </w:r>
    </w:p>
  </w:footnote>
  <w:footnote w:type="continuationSeparator" w:id="0">
    <w:p w14:paraId="2970B837" w14:textId="77777777" w:rsidR="007D15BC" w:rsidRDefault="007D15BC" w:rsidP="007D1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9587374"/>
    <w:rsid w:val="00180D45"/>
    <w:rsid w:val="003F76CD"/>
    <w:rsid w:val="005A3BBC"/>
    <w:rsid w:val="005D7108"/>
    <w:rsid w:val="00657B48"/>
    <w:rsid w:val="007D15BC"/>
    <w:rsid w:val="0095009A"/>
    <w:rsid w:val="009E776F"/>
    <w:rsid w:val="00AA58A3"/>
    <w:rsid w:val="00BA124A"/>
    <w:rsid w:val="00BC0DF7"/>
    <w:rsid w:val="00C51707"/>
    <w:rsid w:val="00DB658F"/>
    <w:rsid w:val="00EE3FC7"/>
    <w:rsid w:val="052A6CEE"/>
    <w:rsid w:val="07B622C5"/>
    <w:rsid w:val="09AE1F66"/>
    <w:rsid w:val="0A030815"/>
    <w:rsid w:val="0BD62767"/>
    <w:rsid w:val="10575607"/>
    <w:rsid w:val="11B24456"/>
    <w:rsid w:val="164A0622"/>
    <w:rsid w:val="17885FB1"/>
    <w:rsid w:val="201578A6"/>
    <w:rsid w:val="21B72BC2"/>
    <w:rsid w:val="26510D83"/>
    <w:rsid w:val="39587374"/>
    <w:rsid w:val="3A671E4F"/>
    <w:rsid w:val="3E2513FA"/>
    <w:rsid w:val="55222C16"/>
    <w:rsid w:val="589729D4"/>
    <w:rsid w:val="5C2564DB"/>
    <w:rsid w:val="60BC0329"/>
    <w:rsid w:val="60D956EE"/>
    <w:rsid w:val="6A3F43A7"/>
    <w:rsid w:val="6F6C19C9"/>
    <w:rsid w:val="768C1B21"/>
    <w:rsid w:val="77513F71"/>
    <w:rsid w:val="782B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  <w14:docId w14:val="46150418"/>
  <w15:docId w15:val="{EF1D1CD2-9876-4985-A05C-F5E373DE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uiPriority w:val="99"/>
    <w:qFormat/>
    <w:pPr>
      <w:snapToGrid w:val="0"/>
      <w:jc w:val="left"/>
    </w:pPr>
    <w:rPr>
      <w:sz w:val="18"/>
      <w:szCs w:val="18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footnote reference"/>
    <w:basedOn w:val="a0"/>
    <w:uiPriority w:val="99"/>
    <w:qFormat/>
    <w:rPr>
      <w:vertAlign w:val="superscript"/>
    </w:rPr>
  </w:style>
  <w:style w:type="paragraph" w:styleId="a6">
    <w:name w:val="header"/>
    <w:basedOn w:val="a"/>
    <w:link w:val="a7"/>
    <w:rsid w:val="007D15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D15BC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7D15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D15BC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F76CD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43</Pages>
  <Words>2093</Words>
  <Characters>11931</Characters>
  <Application>Microsoft Office Word</Application>
  <DocSecurity>0</DocSecurity>
  <Lines>99</Lines>
  <Paragraphs>27</Paragraphs>
  <ScaleCrop>false</ScaleCrop>
  <Company/>
  <LinksUpToDate>false</LinksUpToDate>
  <CharactersWithSpaces>13997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荷处是家</dc:creator>
  <cp:lastModifiedBy>Administrator</cp:lastModifiedBy>
  <cp:revision>14</cp:revision>
  <cp:lastPrinted>2020-05-29T09:14:00Z</cp:lastPrinted>
  <dcterms:created xsi:type="dcterms:W3CDTF">2019-04-03T10:24:00Z</dcterms:created>
  <dcterms:modified xsi:type="dcterms:W3CDTF">2020-05-29T10:04:00Z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