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0C7319" w14:textId="77777777" w:rsidR="00A43622" w:rsidRPr="00B4203C" w:rsidRDefault="00A43622" w:rsidP="00A43622">
      <w:pPr>
        <w:overflowPunct w:val="0"/>
        <w:autoSpaceDE w:val="0"/>
        <w:autoSpaceDN w:val="0"/>
        <w:adjustRightInd w:val="0"/>
        <w:snapToGrid w:val="0"/>
        <w:spacing w:before="120" w:after="120" w:line="540" w:lineRule="exact"/>
        <w:jc w:val="right"/>
        <w:rPr>
          <w:rFonts w:ascii="宋体" w:eastAsia="方正新书宋_GBK" w:hAnsi="宋体"/>
          <w:sz w:val="32"/>
          <w:szCs w:val="32"/>
          <w:bdr w:val="single" w:sz="4" w:space="0" w:color="auto"/>
          <w:lang w:eastAsia="zh-TW"/>
        </w:rPr>
      </w:pPr>
      <w:r w:rsidRPr="00B4203C">
        <w:rPr>
          <w:rFonts w:ascii="宋体" w:eastAsia="方正新书宋_GBK" w:hAnsi="宋体" w:hint="eastAsia"/>
          <w:sz w:val="32"/>
          <w:szCs w:val="32"/>
          <w:bdr w:val="single" w:sz="4" w:space="0" w:color="auto"/>
          <w:lang w:eastAsia="zh-TW"/>
        </w:rPr>
        <w:t>天台宗電子圖書館</w:t>
      </w:r>
      <w:r w:rsidRPr="00B4203C">
        <w:rPr>
          <w:rFonts w:ascii="宋体" w:eastAsia="方正新书宋_GBK" w:hAnsi="宋体" w:hint="eastAsia"/>
          <w:sz w:val="32"/>
          <w:szCs w:val="32"/>
          <w:bdr w:val="single" w:sz="4" w:space="0" w:color="auto"/>
          <w:lang w:eastAsia="zh-TW"/>
        </w:rPr>
        <w:t xml:space="preserve"> </w:t>
      </w:r>
      <w:r w:rsidRPr="00B4203C">
        <w:rPr>
          <w:rFonts w:ascii="宋体" w:eastAsia="方正新书宋_GBK" w:hAnsi="宋体" w:hint="eastAsia"/>
          <w:sz w:val="32"/>
          <w:szCs w:val="32"/>
          <w:bdr w:val="single" w:sz="4" w:space="0" w:color="auto"/>
          <w:lang w:eastAsia="zh-TW"/>
        </w:rPr>
        <w:t>製作</w:t>
      </w:r>
    </w:p>
    <w:p w14:paraId="33A8793F" w14:textId="77777777" w:rsidR="00A43622" w:rsidRPr="00932E06" w:rsidRDefault="00A43622" w:rsidP="00A43622">
      <w:pPr>
        <w:overflowPunct w:val="0"/>
        <w:autoSpaceDE w:val="0"/>
        <w:autoSpaceDN w:val="0"/>
        <w:adjustRightInd w:val="0"/>
        <w:snapToGrid w:val="0"/>
        <w:spacing w:before="120" w:after="120" w:line="540" w:lineRule="exact"/>
        <w:rPr>
          <w:szCs w:val="28"/>
          <w:lang w:eastAsia="zh-TW"/>
        </w:rPr>
      </w:pPr>
    </w:p>
    <w:p w14:paraId="614046C4" w14:textId="77777777" w:rsidR="00A43622" w:rsidRPr="00932E06" w:rsidRDefault="00A43622" w:rsidP="00A43622">
      <w:pPr>
        <w:overflowPunct w:val="0"/>
        <w:autoSpaceDE w:val="0"/>
        <w:autoSpaceDN w:val="0"/>
        <w:adjustRightInd w:val="0"/>
        <w:snapToGrid w:val="0"/>
        <w:spacing w:before="120" w:after="120" w:line="540" w:lineRule="exact"/>
        <w:rPr>
          <w:szCs w:val="28"/>
          <w:lang w:eastAsia="zh-TW"/>
        </w:rPr>
      </w:pPr>
    </w:p>
    <w:p w14:paraId="79E7C815" w14:textId="77777777" w:rsidR="00A43622" w:rsidRDefault="00A43622" w:rsidP="00A43622">
      <w:pPr>
        <w:overflowPunct w:val="0"/>
        <w:autoSpaceDE w:val="0"/>
        <w:autoSpaceDN w:val="0"/>
        <w:adjustRightInd w:val="0"/>
        <w:snapToGrid w:val="0"/>
        <w:spacing w:before="120" w:after="120" w:line="540" w:lineRule="exact"/>
        <w:rPr>
          <w:rFonts w:eastAsia="PMingLiU"/>
          <w:szCs w:val="28"/>
          <w:lang w:eastAsia="zh-TW"/>
        </w:rPr>
      </w:pPr>
    </w:p>
    <w:p w14:paraId="4BF3C9A3" w14:textId="77777777" w:rsidR="00A43622" w:rsidRDefault="00A43622" w:rsidP="00A43622">
      <w:pPr>
        <w:overflowPunct w:val="0"/>
        <w:autoSpaceDE w:val="0"/>
        <w:autoSpaceDN w:val="0"/>
        <w:adjustRightInd w:val="0"/>
        <w:snapToGrid w:val="0"/>
        <w:spacing w:before="120" w:after="120" w:line="540" w:lineRule="exact"/>
        <w:rPr>
          <w:rFonts w:eastAsia="PMingLiU"/>
          <w:szCs w:val="28"/>
          <w:lang w:eastAsia="zh-TW"/>
        </w:rPr>
      </w:pPr>
    </w:p>
    <w:p w14:paraId="628B3D5E" w14:textId="77777777" w:rsidR="00A43622" w:rsidRPr="00642093" w:rsidRDefault="00A43622" w:rsidP="00A43622">
      <w:pPr>
        <w:overflowPunct w:val="0"/>
        <w:autoSpaceDE w:val="0"/>
        <w:autoSpaceDN w:val="0"/>
        <w:adjustRightInd w:val="0"/>
        <w:snapToGrid w:val="0"/>
        <w:spacing w:before="120" w:after="120" w:line="540" w:lineRule="exact"/>
        <w:rPr>
          <w:rFonts w:eastAsia="PMingLiU"/>
          <w:szCs w:val="28"/>
          <w:lang w:eastAsia="zh-TW"/>
        </w:rPr>
      </w:pPr>
    </w:p>
    <w:p w14:paraId="12BE201C" w14:textId="77777777" w:rsidR="00A43622" w:rsidRPr="00932E06" w:rsidRDefault="00A43622" w:rsidP="00A43622">
      <w:pPr>
        <w:overflowPunct w:val="0"/>
        <w:autoSpaceDE w:val="0"/>
        <w:autoSpaceDN w:val="0"/>
        <w:adjustRightInd w:val="0"/>
        <w:snapToGrid w:val="0"/>
        <w:spacing w:before="120" w:after="120" w:line="540" w:lineRule="exact"/>
        <w:rPr>
          <w:szCs w:val="28"/>
          <w:lang w:eastAsia="zh-TW"/>
        </w:rPr>
      </w:pPr>
    </w:p>
    <w:p w14:paraId="22E2874C" w14:textId="5AB13539" w:rsidR="00A43622" w:rsidRPr="007077F9" w:rsidRDefault="00A43622" w:rsidP="00A43622">
      <w:pPr>
        <w:overflowPunct w:val="0"/>
        <w:autoSpaceDE w:val="0"/>
        <w:autoSpaceDN w:val="0"/>
        <w:adjustRightInd w:val="0"/>
        <w:snapToGrid w:val="0"/>
        <w:spacing w:before="120" w:after="120"/>
        <w:jc w:val="center"/>
        <w:rPr>
          <w:rFonts w:ascii="楷体" w:eastAsia="楷体" w:hAnsi="楷体"/>
          <w:b/>
          <w:sz w:val="72"/>
          <w:szCs w:val="72"/>
          <w:lang w:eastAsia="zh-TW"/>
        </w:rPr>
      </w:pPr>
      <w:r w:rsidRPr="00A43622">
        <w:rPr>
          <w:rFonts w:ascii="楷体" w:eastAsia="楷体" w:hAnsi="楷体" w:hint="eastAsia"/>
          <w:b/>
          <w:sz w:val="72"/>
          <w:szCs w:val="72"/>
          <w:lang w:eastAsia="zh-TW"/>
        </w:rPr>
        <w:t>隨自意三昧</w:t>
      </w:r>
    </w:p>
    <w:p w14:paraId="676D4021" w14:textId="77777777" w:rsidR="00A43622" w:rsidRPr="00174843" w:rsidRDefault="00A43622" w:rsidP="00A43622">
      <w:pPr>
        <w:overflowPunct w:val="0"/>
        <w:autoSpaceDE w:val="0"/>
        <w:autoSpaceDN w:val="0"/>
        <w:adjustRightInd w:val="0"/>
        <w:snapToGrid w:val="0"/>
        <w:spacing w:before="120" w:after="120"/>
        <w:jc w:val="center"/>
        <w:rPr>
          <w:rFonts w:eastAsia="PMingLiU"/>
          <w:b/>
          <w:sz w:val="44"/>
          <w:szCs w:val="44"/>
          <w:lang w:eastAsia="zh-TW"/>
        </w:rPr>
      </w:pPr>
    </w:p>
    <w:p w14:paraId="654223CD" w14:textId="587A6984" w:rsidR="00A43622" w:rsidRDefault="00A43622" w:rsidP="00A43622">
      <w:pPr>
        <w:overflowPunct w:val="0"/>
        <w:autoSpaceDE w:val="0"/>
        <w:autoSpaceDN w:val="0"/>
        <w:adjustRightInd w:val="0"/>
        <w:snapToGrid w:val="0"/>
        <w:spacing w:before="120" w:after="120"/>
        <w:jc w:val="center"/>
        <w:rPr>
          <w:rFonts w:ascii="楷体" w:eastAsia="PMingLiU" w:hAnsi="楷体"/>
          <w:sz w:val="28"/>
          <w:szCs w:val="28"/>
          <w:lang w:eastAsia="zh-TW"/>
        </w:rPr>
      </w:pPr>
      <w:r w:rsidRPr="00A43622">
        <w:rPr>
          <w:rFonts w:ascii="楷体" w:eastAsia="楷体" w:hAnsi="楷体" w:hint="eastAsia"/>
          <w:sz w:val="28"/>
          <w:szCs w:val="28"/>
          <w:lang w:eastAsia="zh-TW"/>
        </w:rPr>
        <w:t>南岳大師撰</w:t>
      </w:r>
    </w:p>
    <w:p w14:paraId="35646C4E" w14:textId="77777777" w:rsidR="00A43622" w:rsidRPr="00E4638C" w:rsidRDefault="00A43622" w:rsidP="00A43622">
      <w:pPr>
        <w:overflowPunct w:val="0"/>
        <w:autoSpaceDE w:val="0"/>
        <w:autoSpaceDN w:val="0"/>
        <w:adjustRightInd w:val="0"/>
        <w:snapToGrid w:val="0"/>
        <w:spacing w:before="120" w:after="120"/>
        <w:rPr>
          <w:rFonts w:ascii="楷体" w:eastAsia="PMingLiU" w:hAnsi="楷体"/>
          <w:sz w:val="28"/>
          <w:szCs w:val="28"/>
          <w:lang w:eastAsia="zh-TW"/>
        </w:rPr>
      </w:pPr>
    </w:p>
    <w:p w14:paraId="689BB756" w14:textId="77777777" w:rsidR="00A43622" w:rsidRPr="00174843" w:rsidRDefault="00A43622" w:rsidP="00A43622">
      <w:pPr>
        <w:overflowPunct w:val="0"/>
        <w:autoSpaceDE w:val="0"/>
        <w:autoSpaceDN w:val="0"/>
        <w:adjustRightInd w:val="0"/>
        <w:snapToGrid w:val="0"/>
        <w:spacing w:before="120" w:after="120"/>
        <w:rPr>
          <w:rFonts w:ascii="楷体" w:eastAsia="PMingLiU" w:hAnsi="楷体"/>
          <w:szCs w:val="30"/>
          <w:lang w:eastAsia="zh-TW"/>
        </w:rPr>
      </w:pPr>
    </w:p>
    <w:p w14:paraId="38D557A0" w14:textId="77777777" w:rsidR="00A43622" w:rsidRPr="00232D7F" w:rsidRDefault="00A43622" w:rsidP="00A43622">
      <w:pPr>
        <w:overflowPunct w:val="0"/>
        <w:autoSpaceDE w:val="0"/>
        <w:autoSpaceDN w:val="0"/>
        <w:adjustRightInd w:val="0"/>
        <w:snapToGrid w:val="0"/>
        <w:spacing w:before="120" w:after="120"/>
        <w:rPr>
          <w:szCs w:val="28"/>
          <w:lang w:eastAsia="zh-TW"/>
        </w:rPr>
      </w:pPr>
    </w:p>
    <w:p w14:paraId="6B8F78DA" w14:textId="77777777" w:rsidR="00A43622" w:rsidRPr="00932E06" w:rsidRDefault="00A43622" w:rsidP="00A43622">
      <w:pPr>
        <w:overflowPunct w:val="0"/>
        <w:autoSpaceDE w:val="0"/>
        <w:autoSpaceDN w:val="0"/>
        <w:adjustRightInd w:val="0"/>
        <w:snapToGrid w:val="0"/>
        <w:spacing w:before="120" w:after="120"/>
        <w:rPr>
          <w:szCs w:val="28"/>
          <w:lang w:eastAsia="zh-TW"/>
        </w:rPr>
      </w:pPr>
    </w:p>
    <w:p w14:paraId="7A1C3A54" w14:textId="77777777" w:rsidR="00A43622" w:rsidRPr="00932E06" w:rsidRDefault="00A43622" w:rsidP="00A43622">
      <w:pPr>
        <w:overflowPunct w:val="0"/>
        <w:autoSpaceDE w:val="0"/>
        <w:autoSpaceDN w:val="0"/>
        <w:adjustRightInd w:val="0"/>
        <w:snapToGrid w:val="0"/>
        <w:spacing w:before="120" w:after="120"/>
        <w:rPr>
          <w:szCs w:val="28"/>
          <w:lang w:eastAsia="zh-TW"/>
        </w:rPr>
      </w:pPr>
    </w:p>
    <w:p w14:paraId="27F6A187" w14:textId="77777777" w:rsidR="00A43622" w:rsidRPr="00932E06" w:rsidRDefault="00A43622" w:rsidP="00A43622">
      <w:pPr>
        <w:overflowPunct w:val="0"/>
        <w:autoSpaceDE w:val="0"/>
        <w:autoSpaceDN w:val="0"/>
        <w:snapToGrid w:val="0"/>
        <w:spacing w:before="120" w:after="120"/>
        <w:ind w:left="-105" w:firstLine="420"/>
        <w:jc w:val="left"/>
        <w:rPr>
          <w:szCs w:val="28"/>
          <w:lang w:eastAsia="zh-TW"/>
        </w:rPr>
      </w:pPr>
      <w:r w:rsidRPr="00932E06">
        <w:rPr>
          <w:szCs w:val="28"/>
          <w:lang w:eastAsia="zh-TW"/>
        </w:rPr>
        <w:br w:type="page"/>
      </w:r>
    </w:p>
    <w:p w14:paraId="3B9F7902" w14:textId="6153318E" w:rsidR="00A43622" w:rsidRDefault="00A43622" w:rsidP="00A43622">
      <w:pPr>
        <w:overflowPunct w:val="0"/>
        <w:autoSpaceDE w:val="0"/>
        <w:autoSpaceDN w:val="0"/>
        <w:adjustRightInd w:val="0"/>
        <w:snapToGrid w:val="0"/>
        <w:spacing w:before="120" w:after="120"/>
        <w:ind w:left="640" w:hangingChars="200" w:hanging="640"/>
        <w:rPr>
          <w:rFonts w:ascii="宋体" w:eastAsia="PMingLiU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 w:hint="eastAsia"/>
          <w:sz w:val="32"/>
          <w:szCs w:val="32"/>
          <w:lang w:eastAsia="zh-TW"/>
        </w:rPr>
        <w:lastRenderedPageBreak/>
        <w:t>注意：</w:t>
      </w:r>
    </w:p>
    <w:p w14:paraId="6FF207B5" w14:textId="77777777" w:rsidR="00A43622" w:rsidRPr="00B4203C" w:rsidRDefault="00A43622" w:rsidP="00A43622">
      <w:pPr>
        <w:pStyle w:val="a9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20" w:after="120" w:line="54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4203C">
        <w:rPr>
          <w:rFonts w:ascii="宋体" w:eastAsia="方正新书宋_GBK" w:hAnsi="宋体" w:hint="eastAsia"/>
          <w:sz w:val="30"/>
          <w:szCs w:val="30"/>
          <w:lang w:eastAsia="zh-TW"/>
        </w:rPr>
        <w:t>本圖書館所收錄典籍，主要是從網絡上面搜得的好版本，但是只有部份是校對過，難免還會有錯處。故此我們會不時修訂、更新，所以欲打印的話，請在打印之前到網站上下載，以確保是最新的版本。下載地址：</w:t>
      </w:r>
      <w:r w:rsidRPr="00B4203C">
        <w:rPr>
          <w:rFonts w:ascii="宋体" w:eastAsia="方正新书宋_GBK" w:hAnsi="宋体"/>
          <w:sz w:val="30"/>
          <w:szCs w:val="30"/>
          <w:lang w:eastAsia="zh-TW"/>
        </w:rPr>
        <w:t>http://ttlib.buddhism.org.hk/</w:t>
      </w:r>
    </w:p>
    <w:p w14:paraId="331E9D9F" w14:textId="77777777" w:rsidR="00A43622" w:rsidRPr="00B4203C" w:rsidRDefault="00A43622" w:rsidP="00A43622">
      <w:pPr>
        <w:pStyle w:val="a9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20" w:after="120" w:line="54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4203C">
        <w:rPr>
          <w:rFonts w:ascii="宋体" w:eastAsia="方正新书宋_GBK" w:hAnsi="宋体" w:hint="eastAsia"/>
          <w:sz w:val="30"/>
          <w:szCs w:val="30"/>
          <w:lang w:eastAsia="zh-TW"/>
        </w:rPr>
        <w:t>打印的話，建議使用</w:t>
      </w:r>
      <w:r w:rsidRPr="00B4203C">
        <w:rPr>
          <w:rFonts w:ascii="宋体" w:eastAsia="方正新书宋_GBK" w:hAnsi="宋体" w:hint="eastAsia"/>
          <w:sz w:val="30"/>
          <w:szCs w:val="30"/>
          <w:lang w:eastAsia="zh-TW"/>
        </w:rPr>
        <w:t>p</w:t>
      </w:r>
      <w:r w:rsidRPr="00B4203C">
        <w:rPr>
          <w:rFonts w:ascii="宋体" w:eastAsia="方正新书宋_GBK" w:hAnsi="宋体"/>
          <w:sz w:val="30"/>
          <w:szCs w:val="30"/>
          <w:lang w:eastAsia="zh-TW"/>
        </w:rPr>
        <w:t>df</w:t>
      </w:r>
      <w:r w:rsidRPr="00B4203C">
        <w:rPr>
          <w:rFonts w:ascii="宋体" w:eastAsia="方正新书宋_GBK" w:hAnsi="宋体" w:hint="eastAsia"/>
          <w:sz w:val="30"/>
          <w:szCs w:val="30"/>
          <w:lang w:eastAsia="zh-TW"/>
        </w:rPr>
        <w:t>檔，因</w:t>
      </w:r>
      <w:r w:rsidRPr="00B4203C">
        <w:rPr>
          <w:rFonts w:ascii="宋体" w:eastAsia="方正新书宋_GBK" w:hAnsi="宋体" w:hint="eastAsia"/>
          <w:sz w:val="30"/>
          <w:szCs w:val="30"/>
          <w:lang w:eastAsia="zh-TW"/>
        </w:rPr>
        <w:t>w</w:t>
      </w:r>
      <w:r w:rsidRPr="00B4203C">
        <w:rPr>
          <w:rFonts w:ascii="宋体" w:eastAsia="方正新书宋_GBK" w:hAnsi="宋体"/>
          <w:sz w:val="30"/>
          <w:szCs w:val="30"/>
          <w:lang w:eastAsia="zh-TW"/>
        </w:rPr>
        <w:t>ord</w:t>
      </w:r>
      <w:r w:rsidRPr="00B4203C">
        <w:rPr>
          <w:rFonts w:ascii="宋体" w:eastAsia="方正新书宋_GBK" w:hAnsi="宋体" w:hint="eastAsia"/>
          <w:sz w:val="30"/>
          <w:szCs w:val="30"/>
          <w:lang w:eastAsia="zh-TW"/>
        </w:rPr>
        <w:t>檔容易隨設備不同而導致頁碼可能會有錯亂。而裝釘邊距使用了奇偶頁設置，宜雙面打印，單面打印的話會出現內文左右移動。打印</w:t>
      </w:r>
      <w:r w:rsidRPr="00B4203C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B4203C">
        <w:rPr>
          <w:rFonts w:ascii="宋体" w:eastAsia="方正新书宋_GBK" w:hAnsi="宋体"/>
          <w:sz w:val="30"/>
          <w:szCs w:val="30"/>
          <w:lang w:eastAsia="zh-TW"/>
        </w:rPr>
        <w:t>4</w:t>
      </w:r>
      <w:r w:rsidRPr="00B4203C">
        <w:rPr>
          <w:rFonts w:ascii="宋体" w:eastAsia="方正新书宋_GBK" w:hAnsi="宋体" w:hint="eastAsia"/>
          <w:sz w:val="30"/>
          <w:szCs w:val="30"/>
          <w:lang w:eastAsia="zh-TW"/>
        </w:rPr>
        <w:t>或</w:t>
      </w:r>
      <w:r w:rsidRPr="00B4203C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B4203C">
        <w:rPr>
          <w:rFonts w:ascii="宋体" w:eastAsia="方正新书宋_GBK" w:hAnsi="宋体"/>
          <w:sz w:val="30"/>
          <w:szCs w:val="30"/>
          <w:lang w:eastAsia="zh-TW"/>
        </w:rPr>
        <w:t>2</w:t>
      </w:r>
      <w:r w:rsidRPr="00B4203C">
        <w:rPr>
          <w:rFonts w:ascii="宋体" w:eastAsia="方正新书宋_GBK" w:hAnsi="宋体" w:hint="eastAsia"/>
          <w:sz w:val="30"/>
          <w:szCs w:val="30"/>
          <w:lang w:eastAsia="zh-TW"/>
        </w:rPr>
        <w:t>開皆可，若有眼力不佳，需要更大字體，可以印成</w:t>
      </w:r>
      <w:r w:rsidRPr="00B4203C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B4203C">
        <w:rPr>
          <w:rFonts w:ascii="宋体" w:eastAsia="方正新书宋_GBK" w:hAnsi="宋体"/>
          <w:sz w:val="30"/>
          <w:szCs w:val="30"/>
          <w:lang w:eastAsia="zh-TW"/>
        </w:rPr>
        <w:t>3</w:t>
      </w:r>
      <w:r w:rsidRPr="00B4203C">
        <w:rPr>
          <w:rFonts w:ascii="宋体" w:eastAsia="方正新书宋_GBK" w:hAnsi="宋体" w:hint="eastAsia"/>
          <w:sz w:val="30"/>
          <w:szCs w:val="30"/>
          <w:lang w:eastAsia="zh-TW"/>
        </w:rPr>
        <w:t>閱讀。</w:t>
      </w:r>
    </w:p>
    <w:p w14:paraId="3891A1C5" w14:textId="16D17C27" w:rsidR="00A43622" w:rsidRPr="00B4203C" w:rsidRDefault="00A43622" w:rsidP="00A43622">
      <w:pPr>
        <w:pStyle w:val="a9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before="120" w:after="120" w:line="540" w:lineRule="exact"/>
        <w:ind w:left="600" w:hangingChars="200" w:hanging="600"/>
        <w:rPr>
          <w:rFonts w:ascii="宋体" w:eastAsia="方正新书宋_GBK" w:hAnsi="宋体"/>
          <w:sz w:val="30"/>
          <w:szCs w:val="30"/>
          <w:lang w:eastAsia="zh-TW"/>
        </w:rPr>
      </w:pPr>
      <w:r w:rsidRPr="00B4203C">
        <w:rPr>
          <w:rFonts w:ascii="宋体" w:eastAsia="方正新书宋_GBK" w:hAnsi="宋体" w:hint="eastAsia"/>
          <w:sz w:val="30"/>
          <w:szCs w:val="30"/>
          <w:lang w:eastAsia="zh-TW"/>
        </w:rPr>
        <w:t>使用平板閱讀，建議使用</w:t>
      </w:r>
      <w:r w:rsidRPr="00B4203C">
        <w:rPr>
          <w:rFonts w:ascii="宋体" w:eastAsia="方正新书宋_GBK" w:hAnsi="宋体" w:hint="eastAsia"/>
          <w:sz w:val="30"/>
          <w:szCs w:val="30"/>
          <w:lang w:eastAsia="zh-TW"/>
        </w:rPr>
        <w:t>p</w:t>
      </w:r>
      <w:r w:rsidRPr="00B4203C">
        <w:rPr>
          <w:rFonts w:ascii="宋体" w:eastAsia="方正新书宋_GBK" w:hAnsi="宋体"/>
          <w:sz w:val="30"/>
          <w:szCs w:val="30"/>
          <w:lang w:eastAsia="zh-TW"/>
        </w:rPr>
        <w:t>df</w:t>
      </w:r>
      <w:r w:rsidRPr="00B4203C">
        <w:rPr>
          <w:rFonts w:ascii="宋体" w:eastAsia="方正新书宋_GBK" w:hAnsi="宋体" w:hint="eastAsia"/>
          <w:sz w:val="30"/>
          <w:szCs w:val="30"/>
          <w:lang w:eastAsia="zh-TW"/>
        </w:rPr>
        <w:t>“切白邊版”，以使內文顯示最大化。若無“切白邊版”，可以自行使用</w:t>
      </w:r>
      <w:r w:rsidRPr="00B4203C">
        <w:rPr>
          <w:rFonts w:ascii="宋体" w:eastAsia="方正新书宋_GBK" w:hAnsi="宋体" w:hint="eastAsia"/>
          <w:sz w:val="30"/>
          <w:szCs w:val="30"/>
          <w:lang w:eastAsia="zh-TW"/>
        </w:rPr>
        <w:t>A</w:t>
      </w:r>
      <w:r w:rsidRPr="00B4203C">
        <w:rPr>
          <w:rFonts w:ascii="宋体" w:eastAsia="方正新书宋_GBK" w:hAnsi="宋体"/>
          <w:sz w:val="30"/>
          <w:szCs w:val="30"/>
          <w:lang w:eastAsia="zh-TW"/>
        </w:rPr>
        <w:t>dobe</w:t>
      </w:r>
      <w:r w:rsidRPr="00B4203C">
        <w:rPr>
          <w:rFonts w:ascii="宋体" w:eastAsia="方正新书宋_GBK" w:hAnsi="宋体" w:hint="eastAsia"/>
          <w:sz w:val="30"/>
          <w:szCs w:val="30"/>
          <w:lang w:eastAsia="zh-TW"/>
        </w:rPr>
        <w:t>軟件裁邊，全部奇數頁面裁剪分別為：</w:t>
      </w:r>
      <w:r w:rsidRPr="00B4203C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B4203C">
        <w:rPr>
          <w:rFonts w:ascii="宋体" w:eastAsia="方正新书宋_GBK" w:hAnsi="宋体"/>
          <w:sz w:val="30"/>
          <w:szCs w:val="30"/>
          <w:lang w:eastAsia="zh-TW"/>
        </w:rPr>
        <w:t>.75cm</w:t>
      </w:r>
      <w:r w:rsidRPr="00B4203C">
        <w:rPr>
          <w:rFonts w:ascii="宋体" w:eastAsia="方正新书宋_GBK" w:hAnsi="宋体" w:hint="eastAsia"/>
          <w:sz w:val="30"/>
          <w:szCs w:val="30"/>
          <w:lang w:eastAsia="zh-TW"/>
        </w:rPr>
        <w:t>（上、下）、</w:t>
      </w:r>
      <w:r w:rsidRPr="00B4203C">
        <w:rPr>
          <w:rFonts w:ascii="宋体" w:eastAsia="方正新书宋_GBK" w:hAnsi="宋体" w:hint="eastAsia"/>
          <w:sz w:val="30"/>
          <w:szCs w:val="30"/>
          <w:lang w:eastAsia="zh-TW"/>
        </w:rPr>
        <w:t>2</w:t>
      </w:r>
      <w:r w:rsidRPr="00B4203C">
        <w:rPr>
          <w:rFonts w:ascii="宋体" w:eastAsia="方正新书宋_GBK" w:hAnsi="宋体"/>
          <w:sz w:val="30"/>
          <w:szCs w:val="30"/>
          <w:lang w:eastAsia="zh-TW"/>
        </w:rPr>
        <w:t>.45</w:t>
      </w:r>
      <w:r w:rsidRPr="00B4203C">
        <w:rPr>
          <w:rFonts w:ascii="宋体" w:eastAsia="方正新书宋_GBK" w:hAnsi="宋体" w:hint="eastAsia"/>
          <w:sz w:val="30"/>
          <w:szCs w:val="30"/>
          <w:lang w:eastAsia="zh-TW"/>
        </w:rPr>
        <w:t>（左）、</w:t>
      </w:r>
      <w:r w:rsidRPr="00B4203C">
        <w:rPr>
          <w:rFonts w:ascii="宋体" w:eastAsia="方正新书宋_GBK" w:hAnsi="宋体" w:hint="eastAsia"/>
          <w:sz w:val="30"/>
          <w:szCs w:val="30"/>
          <w:lang w:eastAsia="zh-TW"/>
        </w:rPr>
        <w:t>1</w:t>
      </w:r>
      <w:r w:rsidRPr="00B4203C">
        <w:rPr>
          <w:rFonts w:ascii="宋体" w:eastAsia="方正新书宋_GBK" w:hAnsi="宋体"/>
          <w:sz w:val="30"/>
          <w:szCs w:val="30"/>
          <w:lang w:eastAsia="zh-TW"/>
        </w:rPr>
        <w:t>.95</w:t>
      </w:r>
      <w:r w:rsidRPr="00B4203C">
        <w:rPr>
          <w:rFonts w:ascii="宋体" w:eastAsia="方正新书宋_GBK" w:hAnsi="宋体" w:hint="eastAsia"/>
          <w:sz w:val="30"/>
          <w:szCs w:val="30"/>
          <w:lang w:eastAsia="zh-TW"/>
        </w:rPr>
        <w:t>（右）；然後偶數頁面為：</w:t>
      </w:r>
      <w:r w:rsidRPr="00B4203C">
        <w:rPr>
          <w:rFonts w:ascii="宋体" w:eastAsia="方正新书宋_GBK" w:hAnsi="宋体" w:hint="eastAsia"/>
          <w:sz w:val="30"/>
          <w:szCs w:val="30"/>
          <w:lang w:eastAsia="zh-TW"/>
        </w:rPr>
        <w:t>3</w:t>
      </w:r>
      <w:r w:rsidRPr="00B4203C">
        <w:rPr>
          <w:rFonts w:ascii="宋体" w:eastAsia="方正新书宋_GBK" w:hAnsi="宋体"/>
          <w:sz w:val="30"/>
          <w:szCs w:val="30"/>
          <w:lang w:eastAsia="zh-TW"/>
        </w:rPr>
        <w:t>.75cm</w:t>
      </w:r>
      <w:r w:rsidRPr="00B4203C">
        <w:rPr>
          <w:rFonts w:ascii="宋体" w:eastAsia="方正新书宋_GBK" w:hAnsi="宋体" w:hint="eastAsia"/>
          <w:sz w:val="30"/>
          <w:szCs w:val="30"/>
          <w:lang w:eastAsia="zh-TW"/>
        </w:rPr>
        <w:t>（上、下）、</w:t>
      </w:r>
      <w:r w:rsidRPr="00B4203C">
        <w:rPr>
          <w:rFonts w:ascii="宋体" w:eastAsia="方正新书宋_GBK" w:hAnsi="宋体"/>
          <w:sz w:val="30"/>
          <w:szCs w:val="30"/>
          <w:lang w:eastAsia="zh-TW"/>
        </w:rPr>
        <w:t>1.95</w:t>
      </w:r>
      <w:r w:rsidRPr="00B4203C">
        <w:rPr>
          <w:rFonts w:ascii="宋体" w:eastAsia="方正新书宋_GBK" w:hAnsi="宋体" w:hint="eastAsia"/>
          <w:sz w:val="30"/>
          <w:szCs w:val="30"/>
          <w:lang w:eastAsia="zh-TW"/>
        </w:rPr>
        <w:t>（左）、</w:t>
      </w:r>
      <w:r w:rsidRPr="00B4203C">
        <w:rPr>
          <w:rFonts w:ascii="宋体" w:eastAsia="方正新书宋_GBK" w:hAnsi="宋体"/>
          <w:sz w:val="30"/>
          <w:szCs w:val="30"/>
          <w:lang w:eastAsia="zh-TW"/>
        </w:rPr>
        <w:t>2.45</w:t>
      </w:r>
      <w:r w:rsidRPr="00B4203C">
        <w:rPr>
          <w:rFonts w:ascii="宋体" w:eastAsia="方正新书宋_GBK" w:hAnsi="宋体" w:hint="eastAsia"/>
          <w:sz w:val="30"/>
          <w:szCs w:val="30"/>
          <w:lang w:eastAsia="zh-TW"/>
        </w:rPr>
        <w:t>（右）。還原的話，把上面設置為</w:t>
      </w:r>
      <w:r w:rsidRPr="00B4203C">
        <w:rPr>
          <w:rFonts w:ascii="宋体" w:eastAsia="方正新书宋_GBK" w:hAnsi="宋体" w:hint="eastAsia"/>
          <w:sz w:val="30"/>
          <w:szCs w:val="30"/>
          <w:lang w:eastAsia="zh-TW"/>
        </w:rPr>
        <w:t>0cm</w:t>
      </w:r>
      <w:r w:rsidRPr="00B4203C">
        <w:rPr>
          <w:rFonts w:ascii="宋体" w:eastAsia="方正新书宋_GBK" w:hAnsi="宋体" w:hint="eastAsia"/>
          <w:sz w:val="30"/>
          <w:szCs w:val="30"/>
          <w:lang w:eastAsia="zh-TW"/>
        </w:rPr>
        <w:t>，選全部頁數並確定執行。</w:t>
      </w:r>
    </w:p>
    <w:p w14:paraId="703C8B80" w14:textId="77777777" w:rsidR="00A43622" w:rsidRDefault="00A43622">
      <w:pPr>
        <w:widowControl/>
        <w:jc w:val="left"/>
        <w:rPr>
          <w:rFonts w:ascii="宋体" w:hAnsi="宋体"/>
          <w:sz w:val="30"/>
          <w:szCs w:val="30"/>
          <w:lang w:eastAsia="zh-TW"/>
        </w:rPr>
        <w:sectPr w:rsidR="00A43622" w:rsidSect="005C1C1D">
          <w:footerReference w:type="default" r:id="rId8"/>
          <w:pgSz w:w="11906" w:h="16838"/>
          <w:pgMar w:top="2155" w:right="1134" w:bottom="2155" w:left="1134" w:header="851" w:footer="850" w:gutter="284"/>
          <w:pgNumType w:start="1"/>
          <w:cols w:space="425"/>
          <w:docGrid w:type="linesAndChars" w:linePitch="312"/>
        </w:sectPr>
      </w:pPr>
      <w:r>
        <w:rPr>
          <w:rFonts w:ascii="宋体" w:hAnsi="宋体"/>
          <w:sz w:val="30"/>
          <w:szCs w:val="30"/>
          <w:lang w:eastAsia="zh-TW"/>
        </w:rPr>
        <w:br w:type="page"/>
      </w:r>
    </w:p>
    <w:p w14:paraId="7D94A92C" w14:textId="63E8ACDD" w:rsidR="00A43622" w:rsidRPr="00B4203C" w:rsidRDefault="00A43622">
      <w:pPr>
        <w:widowControl/>
        <w:jc w:val="left"/>
        <w:rPr>
          <w:rFonts w:ascii="宋体" w:eastAsia="方正新书宋_GBK" w:hAnsi="宋体" w:cs="宋体"/>
          <w:sz w:val="30"/>
          <w:szCs w:val="30"/>
          <w:lang w:eastAsia="zh-TW"/>
        </w:rPr>
      </w:pPr>
    </w:p>
    <w:sdt>
      <w:sdtPr>
        <w:rPr>
          <w:lang w:val="zh-CN"/>
        </w:rPr>
        <w:id w:val="-26130043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17A49E5" w14:textId="2ADA6A74" w:rsidR="00151805" w:rsidRDefault="00151805" w:rsidP="00151805">
          <w:pPr>
            <w:widowControl/>
            <w:jc w:val="center"/>
            <w:rPr>
              <w:rFonts w:ascii="楷体" w:eastAsia="PMingLiU" w:hAnsi="楷体"/>
              <w:sz w:val="44"/>
              <w:szCs w:val="44"/>
              <w:lang w:val="zh-CN" w:eastAsia="zh-TW"/>
            </w:rPr>
          </w:pPr>
          <w:r w:rsidRPr="00151805">
            <w:rPr>
              <w:rFonts w:ascii="楷体" w:eastAsia="楷体" w:hAnsi="楷体" w:hint="eastAsia"/>
              <w:sz w:val="44"/>
              <w:szCs w:val="44"/>
              <w:lang w:val="zh-CN" w:eastAsia="zh-TW"/>
            </w:rPr>
            <w:t>目錄</w:t>
          </w:r>
        </w:p>
        <w:p w14:paraId="1832B404" w14:textId="77777777" w:rsidR="00A43622" w:rsidRPr="00A43622" w:rsidRDefault="00A43622" w:rsidP="00151805">
          <w:pPr>
            <w:widowControl/>
            <w:jc w:val="center"/>
            <w:rPr>
              <w:rFonts w:ascii="楷体" w:eastAsia="PMingLiU" w:hAnsi="楷体"/>
              <w:sz w:val="44"/>
              <w:szCs w:val="44"/>
            </w:rPr>
          </w:pPr>
        </w:p>
        <w:p w14:paraId="550CF198" w14:textId="6BD36480" w:rsidR="00151805" w:rsidRPr="00DF1189" w:rsidRDefault="00151805" w:rsidP="00DF1189">
          <w:pPr>
            <w:pStyle w:val="TOC1"/>
            <w:rPr>
              <w:rFonts w:ascii="仿宋" w:eastAsia="仿宋" w:hAnsi="仿宋"/>
              <w:noProof/>
              <w:sz w:val="32"/>
              <w:szCs w:val="32"/>
            </w:rPr>
          </w:pPr>
          <w:r w:rsidRPr="00DF1189">
            <w:rPr>
              <w:rFonts w:ascii="仿宋" w:eastAsia="仿宋" w:hAnsi="仿宋"/>
              <w:sz w:val="32"/>
              <w:szCs w:val="32"/>
            </w:rPr>
            <w:fldChar w:fldCharType="begin"/>
          </w:r>
          <w:r w:rsidRPr="00DF1189">
            <w:rPr>
              <w:rFonts w:ascii="仿宋" w:eastAsia="仿宋" w:hAnsi="仿宋"/>
              <w:sz w:val="32"/>
              <w:szCs w:val="32"/>
            </w:rPr>
            <w:instrText xml:space="preserve"> TOC \o "1-3" \h \z \u </w:instrText>
          </w:r>
          <w:r w:rsidRPr="00DF1189">
            <w:rPr>
              <w:rFonts w:ascii="仿宋" w:eastAsia="仿宋" w:hAnsi="仿宋"/>
              <w:sz w:val="32"/>
              <w:szCs w:val="32"/>
            </w:rPr>
            <w:fldChar w:fldCharType="separate"/>
          </w:r>
          <w:hyperlink w:anchor="_Toc31906344" w:history="1">
            <w:r w:rsidRPr="00DF1189">
              <w:rPr>
                <w:rStyle w:val="a3"/>
                <w:rFonts w:ascii="仿宋" w:eastAsia="仿宋" w:hAnsi="仿宋"/>
                <w:noProof/>
                <w:sz w:val="32"/>
                <w:szCs w:val="32"/>
                <w:lang w:eastAsia="zh-TW"/>
              </w:rPr>
              <w:t>行威儀品第一</w:t>
            </w:r>
            <w:r w:rsidRPr="00DF1189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Pr="00DF1189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Pr="00DF1189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_Toc31906344 \h </w:instrText>
            </w:r>
            <w:r w:rsidRPr="00DF1189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Pr="00DF1189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 w:rsidR="000E6E88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5</w:t>
            </w:r>
            <w:r w:rsidRPr="00DF1189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C9D3327" w14:textId="5245E38E" w:rsidR="00151805" w:rsidRPr="00DF1189" w:rsidRDefault="000E6E88" w:rsidP="00DF1189">
          <w:pPr>
            <w:pStyle w:val="TOC1"/>
            <w:rPr>
              <w:rFonts w:ascii="仿宋" w:eastAsia="仿宋" w:hAnsi="仿宋"/>
              <w:noProof/>
              <w:sz w:val="32"/>
              <w:szCs w:val="32"/>
            </w:rPr>
          </w:pPr>
          <w:hyperlink w:anchor="_Toc31906345" w:history="1">
            <w:r w:rsidR="00151805" w:rsidRPr="00DF1189">
              <w:rPr>
                <w:rStyle w:val="a3"/>
                <w:rFonts w:ascii="仿宋" w:eastAsia="仿宋" w:hAnsi="仿宋"/>
                <w:noProof/>
                <w:sz w:val="32"/>
                <w:szCs w:val="32"/>
                <w:lang w:eastAsia="zh-TW"/>
              </w:rPr>
              <w:t>住威儀品第二</w:t>
            </w:r>
            <w:r w:rsidR="00151805" w:rsidRPr="00DF1189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151805" w:rsidRPr="00DF1189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151805" w:rsidRPr="00DF1189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_Toc31906345 \h </w:instrText>
            </w:r>
            <w:r w:rsidR="00151805" w:rsidRPr="00DF1189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151805" w:rsidRPr="00DF1189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12</w:t>
            </w:r>
            <w:r w:rsidR="00151805" w:rsidRPr="00DF1189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5C03E53" w14:textId="18F5DBB5" w:rsidR="00151805" w:rsidRPr="00DF1189" w:rsidRDefault="000E6E88" w:rsidP="00DF1189">
          <w:pPr>
            <w:pStyle w:val="TOC1"/>
            <w:rPr>
              <w:rFonts w:ascii="仿宋" w:eastAsia="仿宋" w:hAnsi="仿宋"/>
              <w:noProof/>
              <w:sz w:val="32"/>
              <w:szCs w:val="32"/>
            </w:rPr>
          </w:pPr>
          <w:hyperlink w:anchor="_Toc31906346" w:history="1">
            <w:r w:rsidR="00151805" w:rsidRPr="00DF1189">
              <w:rPr>
                <w:rStyle w:val="a3"/>
                <w:rFonts w:ascii="仿宋" w:eastAsia="仿宋" w:hAnsi="仿宋"/>
                <w:noProof/>
                <w:sz w:val="32"/>
                <w:szCs w:val="32"/>
                <w:lang w:eastAsia="zh-TW"/>
              </w:rPr>
              <w:t>坐威儀品第三</w:t>
            </w:r>
            <w:r w:rsidR="00151805" w:rsidRPr="00DF1189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151805" w:rsidRPr="00DF1189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151805" w:rsidRPr="00DF1189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_Toc31906346 \h </w:instrText>
            </w:r>
            <w:r w:rsidR="00151805" w:rsidRPr="00DF1189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151805" w:rsidRPr="00DF1189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15</w:t>
            </w:r>
            <w:r w:rsidR="00151805" w:rsidRPr="00DF1189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1B23EA5E" w14:textId="6529857D" w:rsidR="00151805" w:rsidRPr="00DF1189" w:rsidRDefault="000E6E88" w:rsidP="00DF1189">
          <w:pPr>
            <w:pStyle w:val="TOC1"/>
            <w:rPr>
              <w:rFonts w:ascii="仿宋" w:eastAsia="仿宋" w:hAnsi="仿宋"/>
              <w:noProof/>
              <w:sz w:val="32"/>
              <w:szCs w:val="32"/>
            </w:rPr>
          </w:pPr>
          <w:hyperlink w:anchor="_Toc31906347" w:history="1">
            <w:r w:rsidR="00151805" w:rsidRPr="00DF1189">
              <w:rPr>
                <w:rStyle w:val="a3"/>
                <w:rFonts w:ascii="仿宋" w:eastAsia="仿宋" w:hAnsi="仿宋"/>
                <w:noProof/>
                <w:sz w:val="32"/>
                <w:szCs w:val="32"/>
                <w:lang w:eastAsia="zh-TW"/>
              </w:rPr>
              <w:t>眠臥威儀品第四</w:t>
            </w:r>
            <w:r w:rsidR="00151805" w:rsidRPr="00DF1189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151805" w:rsidRPr="00DF1189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151805" w:rsidRPr="00DF1189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_Toc31906347 \h </w:instrText>
            </w:r>
            <w:r w:rsidR="00151805" w:rsidRPr="00DF1189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151805" w:rsidRPr="00DF1189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27</w:t>
            </w:r>
            <w:r w:rsidR="00151805" w:rsidRPr="00DF1189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BE2E76C" w14:textId="77B3FD2F" w:rsidR="00151805" w:rsidRPr="00DF1189" w:rsidRDefault="000E6E88" w:rsidP="00DF1189">
          <w:pPr>
            <w:pStyle w:val="TOC1"/>
            <w:rPr>
              <w:rFonts w:ascii="仿宋" w:eastAsia="仿宋" w:hAnsi="仿宋"/>
              <w:noProof/>
              <w:sz w:val="32"/>
              <w:szCs w:val="32"/>
            </w:rPr>
          </w:pPr>
          <w:hyperlink w:anchor="_Toc31906348" w:history="1">
            <w:r w:rsidR="00151805" w:rsidRPr="00DF1189">
              <w:rPr>
                <w:rStyle w:val="a3"/>
                <w:rFonts w:ascii="仿宋" w:eastAsia="仿宋" w:hAnsi="仿宋"/>
                <w:noProof/>
                <w:sz w:val="32"/>
                <w:szCs w:val="32"/>
                <w:lang w:eastAsia="zh-TW"/>
              </w:rPr>
              <w:t>食威儀中具足一切諸上味品第五</w:t>
            </w:r>
            <w:r w:rsidR="00151805" w:rsidRPr="00DF1189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151805" w:rsidRPr="00DF1189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151805" w:rsidRPr="00DF1189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_Toc31906348 \h </w:instrText>
            </w:r>
            <w:r w:rsidR="00151805" w:rsidRPr="00DF1189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151805" w:rsidRPr="00DF1189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29</w:t>
            </w:r>
            <w:r w:rsidR="00151805" w:rsidRPr="00DF1189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AD4FAD1" w14:textId="09E01334" w:rsidR="00151805" w:rsidRPr="00DF1189" w:rsidRDefault="000E6E88" w:rsidP="00DF1189">
          <w:pPr>
            <w:pStyle w:val="TOC1"/>
            <w:rPr>
              <w:rFonts w:ascii="仿宋" w:eastAsia="仿宋" w:hAnsi="仿宋"/>
              <w:noProof/>
              <w:sz w:val="32"/>
              <w:szCs w:val="32"/>
            </w:rPr>
          </w:pPr>
          <w:hyperlink w:anchor="_Toc31906349" w:history="1">
            <w:r w:rsidR="00151805" w:rsidRPr="00DF1189">
              <w:rPr>
                <w:rStyle w:val="a3"/>
                <w:rFonts w:ascii="仿宋" w:eastAsia="仿宋" w:hAnsi="仿宋"/>
                <w:noProof/>
                <w:sz w:val="32"/>
                <w:szCs w:val="32"/>
                <w:lang w:eastAsia="zh-TW"/>
              </w:rPr>
              <w:t>語威儀品第六</w:t>
            </w:r>
            <w:r w:rsidR="00151805" w:rsidRPr="00DF1189">
              <w:rPr>
                <w:rFonts w:ascii="仿宋" w:eastAsia="仿宋" w:hAnsi="仿宋"/>
                <w:noProof/>
                <w:webHidden/>
                <w:sz w:val="32"/>
                <w:szCs w:val="32"/>
              </w:rPr>
              <w:tab/>
            </w:r>
            <w:r w:rsidR="00151805" w:rsidRPr="00DF1189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begin"/>
            </w:r>
            <w:r w:rsidR="00151805" w:rsidRPr="00DF1189">
              <w:rPr>
                <w:rFonts w:ascii="仿宋" w:eastAsia="仿宋" w:hAnsi="仿宋"/>
                <w:noProof/>
                <w:webHidden/>
                <w:sz w:val="32"/>
                <w:szCs w:val="32"/>
              </w:rPr>
              <w:instrText xml:space="preserve"> PAGEREF _Toc31906349 \h </w:instrText>
            </w:r>
            <w:r w:rsidR="00151805" w:rsidRPr="00DF1189">
              <w:rPr>
                <w:rFonts w:ascii="仿宋" w:eastAsia="仿宋" w:hAnsi="仿宋"/>
                <w:noProof/>
                <w:webHidden/>
                <w:sz w:val="32"/>
                <w:szCs w:val="32"/>
              </w:rPr>
            </w:r>
            <w:r w:rsidR="00151805" w:rsidRPr="00DF1189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separate"/>
            </w:r>
            <w:r>
              <w:rPr>
                <w:rFonts w:ascii="仿宋" w:eastAsia="仿宋" w:hAnsi="仿宋"/>
                <w:noProof/>
                <w:webHidden/>
                <w:sz w:val="32"/>
                <w:szCs w:val="32"/>
              </w:rPr>
              <w:t>33</w:t>
            </w:r>
            <w:r w:rsidR="00151805" w:rsidRPr="00DF1189">
              <w:rPr>
                <w:rFonts w:ascii="仿宋" w:eastAsia="仿宋" w:hAnsi="仿宋"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1B718240" w14:textId="5D687F44" w:rsidR="00151805" w:rsidRDefault="00151805">
          <w:r w:rsidRPr="00DF1189">
            <w:rPr>
              <w:rFonts w:ascii="仿宋" w:eastAsia="仿宋" w:hAnsi="仿宋"/>
              <w:b/>
              <w:bCs/>
              <w:sz w:val="32"/>
              <w:szCs w:val="32"/>
              <w:lang w:val="zh-CN"/>
            </w:rPr>
            <w:fldChar w:fldCharType="end"/>
          </w:r>
        </w:p>
      </w:sdtContent>
    </w:sdt>
    <w:p w14:paraId="377EA541" w14:textId="7C9B07D1" w:rsidR="00151805" w:rsidRDefault="00151805">
      <w:pPr>
        <w:widowControl/>
        <w:jc w:val="left"/>
        <w:rPr>
          <w:rFonts w:ascii="楷体" w:eastAsia="楷体" w:hAnsi="楷体"/>
          <w:b/>
          <w:bCs/>
          <w:sz w:val="44"/>
          <w:szCs w:val="44"/>
          <w:lang w:eastAsia="zh-TW"/>
        </w:rPr>
      </w:pPr>
    </w:p>
    <w:p w14:paraId="6E3E4F4B" w14:textId="77777777" w:rsidR="00ED0FC7" w:rsidRDefault="00ED0FC7">
      <w:pPr>
        <w:widowControl/>
        <w:jc w:val="left"/>
        <w:rPr>
          <w:rFonts w:ascii="楷体" w:eastAsia="楷体" w:hAnsi="楷体"/>
          <w:b/>
          <w:bCs/>
          <w:sz w:val="44"/>
          <w:szCs w:val="44"/>
          <w:lang w:eastAsia="zh-TW"/>
        </w:rPr>
      </w:pPr>
    </w:p>
    <w:p w14:paraId="76CE3ADF" w14:textId="4E05062B" w:rsidR="00A43622" w:rsidRDefault="00151805">
      <w:pPr>
        <w:widowControl/>
        <w:jc w:val="left"/>
        <w:rPr>
          <w:rFonts w:ascii="楷体" w:eastAsia="楷体" w:hAnsi="楷体"/>
          <w:b/>
          <w:bCs/>
          <w:sz w:val="44"/>
          <w:szCs w:val="44"/>
          <w:lang w:eastAsia="zh-TW"/>
        </w:rPr>
      </w:pPr>
      <w:r>
        <w:rPr>
          <w:rFonts w:ascii="楷体" w:eastAsia="楷体" w:hAnsi="楷体"/>
          <w:b/>
          <w:bCs/>
          <w:sz w:val="44"/>
          <w:szCs w:val="44"/>
          <w:lang w:eastAsia="zh-TW"/>
        </w:rPr>
        <w:br w:type="page"/>
      </w:r>
      <w:r w:rsidR="00A43622">
        <w:rPr>
          <w:rFonts w:ascii="楷体" w:eastAsia="楷体" w:hAnsi="楷体"/>
          <w:b/>
          <w:bCs/>
          <w:sz w:val="44"/>
          <w:szCs w:val="44"/>
          <w:lang w:eastAsia="zh-TW"/>
        </w:rPr>
        <w:lastRenderedPageBreak/>
        <w:br w:type="page"/>
      </w:r>
    </w:p>
    <w:p w14:paraId="479C1CCB" w14:textId="044C1BAC" w:rsidR="00CD6917" w:rsidRPr="00ED0FC7" w:rsidRDefault="00CD6917" w:rsidP="00ED0FC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jc w:val="center"/>
        <w:rPr>
          <w:rFonts w:ascii="楷体" w:eastAsia="楷体" w:hAnsi="楷体"/>
          <w:b/>
          <w:bCs/>
          <w:sz w:val="44"/>
          <w:szCs w:val="44"/>
          <w:lang w:eastAsia="zh-TW"/>
        </w:rPr>
      </w:pPr>
      <w:r w:rsidRPr="00ED0FC7">
        <w:rPr>
          <w:rFonts w:ascii="楷体" w:eastAsia="楷体" w:hAnsi="楷体" w:hint="eastAsia"/>
          <w:b/>
          <w:bCs/>
          <w:sz w:val="44"/>
          <w:szCs w:val="44"/>
          <w:lang w:eastAsia="zh-TW"/>
        </w:rPr>
        <w:lastRenderedPageBreak/>
        <w:t>隨自意三昧題解</w:t>
      </w:r>
    </w:p>
    <w:p w14:paraId="789BD5D3" w14:textId="77777777" w:rsidR="00ED0FC7" w:rsidRDefault="00ED0FC7" w:rsidP="00ED0FC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PMingLiU" w:hAnsi="宋体"/>
          <w:sz w:val="32"/>
          <w:szCs w:val="32"/>
          <w:lang w:eastAsia="zh-TW"/>
        </w:rPr>
      </w:pPr>
    </w:p>
    <w:p w14:paraId="4B096140" w14:textId="6BBACEC9" w:rsidR="00CD6917" w:rsidRPr="00B4203C" w:rsidRDefault="00CD6917" w:rsidP="00ED0FC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/>
          <w:bCs/>
          <w:sz w:val="32"/>
          <w:szCs w:val="32"/>
          <w:lang w:eastAsia="zh-TW"/>
        </w:rPr>
      </w:pPr>
      <w:r w:rsidRPr="00B4203C">
        <w:rPr>
          <w:rFonts w:ascii="宋体" w:eastAsia="方正新书宋_GBK" w:hAnsi="宋体" w:hint="eastAsia"/>
          <w:b/>
          <w:bCs/>
          <w:sz w:val="32"/>
          <w:szCs w:val="32"/>
          <w:lang w:eastAsia="zh-TW"/>
        </w:rPr>
        <w:t>一、名　稱</w:t>
      </w:r>
    </w:p>
    <w:p w14:paraId="41E4B55B" w14:textId="78418C6D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《隨自意三昧》，又稱《大隨自意三昧》。謂隨意之生起，即修禪定，而不侷限於行、住、坐、臥四威儀。亦即於一切時中、一切事上，隨意用觀，念起即覺，意起即修三昧，故名。</w:t>
      </w:r>
    </w:p>
    <w:p w14:paraId="7E0E4D7B" w14:textId="77777777" w:rsidR="00CD6917" w:rsidRPr="00B4203C" w:rsidRDefault="00CD6917" w:rsidP="00ED0FC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/>
          <w:bCs/>
          <w:sz w:val="32"/>
          <w:szCs w:val="32"/>
          <w:lang w:eastAsia="zh-TW"/>
        </w:rPr>
      </w:pPr>
      <w:r w:rsidRPr="00B4203C">
        <w:rPr>
          <w:rFonts w:ascii="宋体" w:eastAsia="方正新书宋_GBK" w:hAnsi="宋体" w:hint="eastAsia"/>
          <w:b/>
          <w:bCs/>
          <w:sz w:val="32"/>
          <w:szCs w:val="32"/>
          <w:lang w:eastAsia="zh-TW"/>
        </w:rPr>
        <w:t>二、作　者</w:t>
      </w:r>
    </w:p>
    <w:p w14:paraId="05BF5755" w14:textId="05B5199A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慧思大師（西元五一五～五七七年），南北朝陳代高僧。其生平略傳參見《諸法無諍三昧法門》題解。</w:t>
      </w:r>
    </w:p>
    <w:p w14:paraId="67690B02" w14:textId="77777777" w:rsidR="00CD6917" w:rsidRPr="00B4203C" w:rsidRDefault="00CD6917" w:rsidP="00ED0FC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rPr>
          <w:rFonts w:ascii="宋体" w:eastAsia="方正新书宋_GBK" w:hAnsi="宋体"/>
          <w:b/>
          <w:bCs/>
          <w:sz w:val="32"/>
          <w:szCs w:val="32"/>
          <w:lang w:eastAsia="zh-TW"/>
        </w:rPr>
      </w:pPr>
      <w:r w:rsidRPr="00B4203C">
        <w:rPr>
          <w:rFonts w:ascii="宋体" w:eastAsia="方正新书宋_GBK" w:hAnsi="宋体" w:hint="eastAsia"/>
          <w:b/>
          <w:bCs/>
          <w:sz w:val="32"/>
          <w:szCs w:val="32"/>
          <w:lang w:eastAsia="zh-TW"/>
        </w:rPr>
        <w:t>三、內　容</w:t>
      </w:r>
    </w:p>
    <w:p w14:paraId="43D83201" w14:textId="0FA3E0EC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《隨自意三昧》，全一卷。南北朝陳代慧思大師撰。今收錄於日版《卍續藏經》第九十八冊。「隨自意三昧」，與《摩訶止觀》四種三昧中之「非行非坐三昧」同義異名，即通行、坐及一切事。《大品般若經》稱之為「覺意三昧」，即意之趣向皆覺識明了。本書作者南獄慧思大師則呼之為「隨自意」，謂此三昧成就，即得首楞嚴定。</w:t>
      </w:r>
    </w:p>
    <w:p w14:paraId="13FBC3EA" w14:textId="1CF86526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本書共分六品，即：行威儀品；住威儀品；坐威儀品；眠臥威儀品；食威儀中具足一切諸上味品；語威儀品。內容採問答方式論說初發心菩薩修學六波羅蜜等，應當先學「隨自意三昧」。其實踐方法是在行、住、坐、眠、食、語六威儀中，於一切時、一切事</w:t>
      </w:r>
      <w:r w:rsidRPr="00B4203C">
        <w:rPr>
          <w:rFonts w:ascii="宋体" w:eastAsia="方正新书宋_GBK" w:hAnsi="宋体"/>
          <w:sz w:val="32"/>
          <w:szCs w:val="32"/>
          <w:lang w:eastAsia="zh-TW"/>
        </w:rPr>
        <w:lastRenderedPageBreak/>
        <w:t>上，以平等心，觀一切事物，念起即覺，意起即修三昧。尤其特別重視在日常生活中修習禪定並行持六波羅蜜，自利利他，並以此法覺悟眾生，利益眾生。</w:t>
      </w:r>
    </w:p>
    <w:p w14:paraId="33EA9ACA" w14:textId="77777777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jc w:val="left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br w:type="page"/>
      </w:r>
    </w:p>
    <w:p w14:paraId="61D518AD" w14:textId="77777777" w:rsidR="00ED0FC7" w:rsidRPr="00ED0FC7" w:rsidRDefault="00CD6917" w:rsidP="00ED0FC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jc w:val="center"/>
        <w:rPr>
          <w:rFonts w:ascii="楷体" w:eastAsia="楷体" w:hAnsi="楷体"/>
          <w:b/>
          <w:bCs/>
          <w:sz w:val="44"/>
          <w:szCs w:val="44"/>
          <w:lang w:eastAsia="zh-TW"/>
        </w:rPr>
      </w:pPr>
      <w:r w:rsidRPr="00ED0FC7">
        <w:rPr>
          <w:rFonts w:ascii="楷体" w:eastAsia="楷体" w:hAnsi="楷体" w:hint="eastAsia"/>
          <w:b/>
          <w:bCs/>
          <w:sz w:val="44"/>
          <w:szCs w:val="44"/>
          <w:lang w:eastAsia="zh-TW"/>
        </w:rPr>
        <w:lastRenderedPageBreak/>
        <w:t>隨自意三昧</w:t>
      </w:r>
    </w:p>
    <w:p w14:paraId="72ADC7B4" w14:textId="51C14ECA" w:rsidR="00CD6917" w:rsidRDefault="00CD6917" w:rsidP="00ED0FC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jc w:val="center"/>
        <w:rPr>
          <w:rFonts w:ascii="楷体" w:eastAsia="PMingLiU" w:hAnsi="楷体"/>
          <w:b/>
          <w:bCs/>
          <w:sz w:val="30"/>
          <w:szCs w:val="30"/>
          <w:lang w:eastAsia="zh-TW"/>
        </w:rPr>
      </w:pPr>
      <w:r w:rsidRPr="00ED0FC7">
        <w:rPr>
          <w:rFonts w:ascii="楷体" w:eastAsia="楷体" w:hAnsi="楷体"/>
          <w:b/>
          <w:bCs/>
          <w:sz w:val="30"/>
          <w:szCs w:val="30"/>
          <w:lang w:eastAsia="zh-TW"/>
        </w:rPr>
        <w:t>南岳大師撰</w:t>
      </w:r>
    </w:p>
    <w:p w14:paraId="7FF88AB9" w14:textId="77777777" w:rsidR="00ED0FC7" w:rsidRPr="00ED0FC7" w:rsidRDefault="00ED0FC7" w:rsidP="00ED0FC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jc w:val="center"/>
        <w:rPr>
          <w:rFonts w:ascii="楷体" w:eastAsia="PMingLiU" w:hAnsi="楷体"/>
          <w:b/>
          <w:bCs/>
          <w:sz w:val="30"/>
          <w:szCs w:val="30"/>
          <w:lang w:eastAsia="zh-TW"/>
        </w:rPr>
      </w:pPr>
    </w:p>
    <w:p w14:paraId="0FD34BCA" w14:textId="77777777" w:rsidR="00CD6917" w:rsidRPr="00CD6917" w:rsidRDefault="00CD6917" w:rsidP="00ED0FC7">
      <w:pPr>
        <w:pStyle w:val="1"/>
        <w:rPr>
          <w:lang w:eastAsia="zh-TW"/>
        </w:rPr>
      </w:pPr>
      <w:bookmarkStart w:id="0" w:name="_Toc31906344"/>
      <w:r w:rsidRPr="00CD6917">
        <w:rPr>
          <w:rFonts w:hint="eastAsia"/>
          <w:lang w:eastAsia="zh-TW"/>
        </w:rPr>
        <w:t>行威儀品第一</w:t>
      </w:r>
      <w:bookmarkEnd w:id="0"/>
    </w:p>
    <w:p w14:paraId="380F408D" w14:textId="2B7BB5E1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凡是一切新發心菩薩欲學六波羅蜜，欲修一切禪定，欲行三十七品，若欲說法教化眾生，學大慈悲，起六神通，欲得疾入菩薩位，得佛智慧，先當具足念佛三昧、般舟三昧，及學妙法蓮華三昧。是諸菩薩最初應先學隨自意三昧，此三昧若成就，得首楞嚴定。</w:t>
      </w:r>
    </w:p>
    <w:p w14:paraId="3C2C3598" w14:textId="21003E25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隨自意三昧者，先以大悲眼觀眾生，舉足下足具六波羅蜜。菩薩行時，先觀眾生，起一子想，亦如幻化，如影如空，不可得想，而自舉身，作輕空想，觀地而行，如履虛空，自令己身不曲不直，己身直行，不遲不疾，亦不左右顧視，又不轉頭及望。若欲望時，舉身皆轉，如象王視。步步進時，觀眾生，勿令損傷。是時眾生即大歡喜，心無恐怖，無所復畏，是時名為檀波羅蜜，名無畏施。</w:t>
      </w:r>
    </w:p>
    <w:p w14:paraId="2B058A6B" w14:textId="215CCB10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問曰：檀波羅蜜者，云何有三種施？一者、飲食；二者、財寶；三者、說法。</w:t>
      </w:r>
    </w:p>
    <w:p w14:paraId="0E9C041D" w14:textId="77777777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 w:hint="eastAsia"/>
          <w:sz w:val="32"/>
          <w:szCs w:val="32"/>
          <w:lang w:eastAsia="zh-TW"/>
        </w:rPr>
        <w:t>飲食布施，增長壽命；衣服布施，能遮寒熱；醫藥布施，能除患苦；說法布施，能破邪見，增長慧命，得三乘果。施者、受者、飲食財寶，三事俱空，無自、無他、無所得，故名檀波羅蜜。</w:t>
      </w:r>
    </w:p>
    <w:p w14:paraId="12568CD4" w14:textId="7FE6F26F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lastRenderedPageBreak/>
        <w:t>問曰：是菩薩行時，舉足下足，於諸眾生空無所得，有何利益而言具足六波羅蜜？</w:t>
      </w:r>
    </w:p>
    <w:p w14:paraId="1D654EA6" w14:textId="59EF936B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答曰：財食等施，增長凡夫生死身命。醫藥等法，但除外小病，不能除眾生生死怖畏。聽法之時，或有記心，或無記心，或有漏心，或無漏心，未必皆善。是時，施主或有我所，或無我所，或是波羅蜜，或非波羅蜜。隨自意三昧中，菩薩行時以輕空身，如影夢化，以大悲眼觀眾生，亦不著眾生想，亦不著無眾生想。是時，眾生見菩薩威儀、容貌端直，而作是念：是人慈悲護念我等。即解菩薩意，離一切怖畏，大歡喜故，即發菩提心。眾生是時發菩提心，不名有記，不名無記，不名有漏，不名無漏，不得我所，不得無我所，即得無生智，云何而言非波羅蜜？</w:t>
      </w:r>
    </w:p>
    <w:p w14:paraId="2052A656" w14:textId="56F75CE4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菩薩行時，眾生歡喜，無所畏故；善攝行威儀，無傷損故。此即是施眾生命，不得己身，不得眾生，亦不得威儀想，無所得故，此豈非是檀波羅蜜？眾生見菩薩威儀，解菩薩意，離怨結想，得無生解，離煩惱結，住菩薩心，此豈非是除眾生病，增長慧命？智慧命者，即是波羅蜜。菩提心者，盡智、無生智。煩惱盡故，名為盡智。十二因緣畢竟不生故，是名無生智。此即是般若波羅蜜，汝云何言非波羅蜜？</w:t>
      </w:r>
    </w:p>
    <w:p w14:paraId="1DC3E23F" w14:textId="6AB37BAE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菩薩行時，以無畏施利益眾生，名檀波羅蜜。於諸眾生無所損傷，離罪福想，名尸波羅蜜。</w:t>
      </w:r>
    </w:p>
    <w:p w14:paraId="7ECB5CC8" w14:textId="029CAEC9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菩薩行時，心想不起，亦不動搖，無有住處，十八界一切法不動故，名為羼提波羅蜜。具足忍辱故。</w:t>
      </w:r>
    </w:p>
    <w:p w14:paraId="5AB352F3" w14:textId="4FEA1010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lastRenderedPageBreak/>
        <w:t>菩薩行時，不得舉足下足，心無前思後覺，無生滅，一切法中無動無住，是名精進毗梨耶波羅蜜。</w:t>
      </w:r>
    </w:p>
    <w:p w14:paraId="2C821C81" w14:textId="617714BF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菩薩行時，不得身心，一切法中無受念著，不得生死，不得涅槃，不得中道故，一切法中不亂不味，離定亂想故，是名禪波羅蜜具足，能起諸神通故。</w:t>
      </w:r>
    </w:p>
    <w:p w14:paraId="168C4DBE" w14:textId="3063D98D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菩薩行時，頭等六分，如空如影，如夢化炎，無有生滅，亦無斷常，無兩中間，三毒、四大、五陰、十二入、十八界、十二因緣，畢竟空無所得。既無繫縛，亦無解脫，是名般若波羅蜜智慧具足。是故菩薩行威儀，舉足下足，念念具足六波羅蜜。</w:t>
      </w:r>
    </w:p>
    <w:p w14:paraId="53B5191E" w14:textId="019DBADC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問曰：此義出何經中耶？</w:t>
      </w:r>
    </w:p>
    <w:p w14:paraId="65916E09" w14:textId="1B164C16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答曰：出《首楞嚴經》中，有眾生得聞首楞嚴名，勝得四禪、四空定。</w:t>
      </w:r>
    </w:p>
    <w:p w14:paraId="17373CD1" w14:textId="4171AA61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問曰：汝向說新發意菩薩學隨自意三昧，若得成就，是時名為首楞嚴定。我今不解首楞嚴定，云何菩薩行威儀中舉足動步，而常入定，具足一切諸波羅蜜？唯願仁者為我解說！</w:t>
      </w:r>
    </w:p>
    <w:p w14:paraId="3D24E6D5" w14:textId="40A22E08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答曰：汝當諦聽！善思念之！吾當為汝略說此義。菩薩行時，未舉足，欲舉足，未生念，欲生念，先觀未念欲念心，未起念時，無有心想，亦無心、心數法，是名心性。是心性無有生滅，無明無闇，無空無假，不斷不常，無相貌，無所得故，是名心性，亦名自性清淨心。是自性清淨心者，是涅槃。不能覺了者，即是生死妄念。思想未生時，是時畢竟無心者，名為無始。求自性清淨無始</w:t>
      </w:r>
      <w:r w:rsidRPr="00B4203C">
        <w:rPr>
          <w:rFonts w:ascii="宋体" w:eastAsia="方正新书宋_GBK" w:hAnsi="宋体"/>
          <w:sz w:val="32"/>
          <w:szCs w:val="32"/>
          <w:lang w:eastAsia="zh-TW"/>
        </w:rPr>
        <w:lastRenderedPageBreak/>
        <w:t>心，畢竟空寂，名為能破眾生。是故佛言：「無始空破眾生，畢竟空破諸法。無始空破未念心，畢竟空破欲念心。是無始空破無始無明，畢竟空破有始無明。」</w:t>
      </w:r>
    </w:p>
    <w:p w14:paraId="4BB8491A" w14:textId="28CCC286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問曰：汝向者說無始空破眾生。無始空者既是性空諸法，若性自空，即無有和合，云何有眾生可破？</w:t>
      </w:r>
    </w:p>
    <w:p w14:paraId="66A4649A" w14:textId="524F4B72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答曰：是假名和合，虛妄顛倒，非是實眾生。實眾生者，名為心性。夫心性者，無有生死，亦無解脫，一切眾生無始來受故，倒觀本源，無始亦空。無始空者，是名性空。性空者，是真實眾生。真實眾生無有生死，眾生若能解，即是無生智。爾時生死即是涅槃，更不別有涅槃之法。是故佛言：「眾生涅槃，本自有之，非適今也。」以是義故，新學菩薩欲行時，觀未念心不可得。</w:t>
      </w:r>
    </w:p>
    <w:p w14:paraId="4BB45078" w14:textId="470E3A2B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問曰：未念心滅，欲念心生？未念心不滅，欲念心生？</w:t>
      </w:r>
    </w:p>
    <w:p w14:paraId="5F7FF458" w14:textId="07DA50BA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答曰：未念心滅竟，欲念心生。</w:t>
      </w:r>
    </w:p>
    <w:p w14:paraId="4ACDAB43" w14:textId="5D579F86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難曰：汝未念心既滅，欲念心從何生？汝若未念心滅，欲念心生，是事不然。何以故？未念心既滅，名為斷盡者，名為死滅。若未念心盡滅，以欲念心自生者，便是兩心，各不相知。心不能自知心，如指不自觸指。心亦如是，汝若一心，即無前後，復墮常中。汝若二心，生滅各異，復墮斷中。未念念心，常亦無此理，斷亦無此理。欲念心亦然。</w:t>
      </w:r>
    </w:p>
    <w:p w14:paraId="7DBAC71D" w14:textId="058FBB1D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如汝向者答我未念心滅竟，欲念心生者，便是兩心。若有兩心，即有兩神，便是邪見。何以故？若有兩神，唯一有眾生，即有</w:t>
      </w:r>
      <w:r w:rsidRPr="00B4203C">
        <w:rPr>
          <w:rFonts w:ascii="宋体" w:eastAsia="方正新书宋_GBK" w:hAnsi="宋体"/>
          <w:sz w:val="32"/>
          <w:szCs w:val="32"/>
          <w:lang w:eastAsia="zh-TW"/>
        </w:rPr>
        <w:lastRenderedPageBreak/>
        <w:t>兩眾生，即是外道義。兩神若前後，亦不可。若一時，亦不可。若兩神共合作一，亦不可。若一能作兩，亦不可。皆是外道義。何以故？《般若經》中一切眾生畢竟不相續，一切法亦不相續。若心及一切不相續，云何有斷前滅後生？若前滅後生者，即不相知，云何令人憶一生來事，念持不忘？</w:t>
      </w:r>
    </w:p>
    <w:p w14:paraId="0175B1C1" w14:textId="7609FC6E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汝若一念中知，便應忘一切，事各滅壞。若心常住不變易者，亦不能知一切法。何以故？無前因後果故。常亦無因果，斷亦無因果，亦無罪福，復無業報，瓦石無異，皆是外道義也。是故佛法中，眾生心性不斷不常，畢竟不相續，無心、無無心。</w:t>
      </w:r>
    </w:p>
    <w:p w14:paraId="1B30E34D" w14:textId="7826114D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汝未念心若不滅，欲念心自生，是亦不然。何以故？無一斷一常故，亦無前常後斷故。若未念心不滅，欲念心不生，無兩常並故，是事不然。若前念非不滅，後念非不生，是事亦不然。何以故？若得非滅，可得非不滅；既無非滅，即無非不滅。若得不生，可得非不生；既無非生，云何見非不生？非不不不滅，非不不不生亦如是，皆不可得，亦無是不可得。</w:t>
      </w:r>
    </w:p>
    <w:p w14:paraId="3D8CBE91" w14:textId="6772B53A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觀菩薩既不得未念心生、滅、斷、常，即無無明，亦不得欲念心，無諸行，是故明與無明，其性無二。智者了達，凡夫謂二。明與無明，雖無有二，亦非是一，是故菩薩行時，舉足下足與念念心足，不自知足，亦不自知行與不行，亦不自知履地不履地，亦不自知隨道不隨道。</w:t>
      </w:r>
    </w:p>
    <w:p w14:paraId="142F3598" w14:textId="369F4E75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地亦復無是念：此菩薩履我上行，不履我上行。虛空亦無是念：是菩薩於我中過，不過亦不自知，是虛空非虛空，菩薩心數畢</w:t>
      </w:r>
      <w:r w:rsidRPr="00B4203C">
        <w:rPr>
          <w:rFonts w:ascii="宋体" w:eastAsia="方正新书宋_GBK" w:hAnsi="宋体"/>
          <w:sz w:val="32"/>
          <w:szCs w:val="32"/>
          <w:lang w:eastAsia="zh-TW"/>
        </w:rPr>
        <w:lastRenderedPageBreak/>
        <w:t>竟不生，亦無不生之想，不在內，不在外，亦不在中間，亦不在餘處，亦無不在。從旦涉路行至暮，無有動想，復無不動想，亦無所經由，而善了知歷涉之處。雖無去者，而有所到；雖無受者，而得果報。如虛空中雲，雖無心想，而能降雨；雖無主我，能遍方所，遠望即見，近觀即無。推尋此雲，本無生處，能令眾生虛妄見有往還所起，出無分散，還無積聚，不能自生，亦不從他生。山石無念：我能生雲，及以不生雲，亦無念我從山出，不從山出</w:t>
      </w:r>
      <w:r w:rsidRPr="00B4203C">
        <w:rPr>
          <w:rFonts w:ascii="宋体" w:eastAsia="方正新书宋_GBK" w:hAnsi="宋体" w:hint="eastAsia"/>
          <w:sz w:val="32"/>
          <w:szCs w:val="32"/>
          <w:lang w:eastAsia="zh-TW"/>
        </w:rPr>
        <w:t>，各不相知。諸法亦爾，眾生此身猶如浮雲，生時空生，滅時空滅。雖空能見善惡，造罪眾生如雲雨雹，傷害五穀，及殺人畜。</w:t>
      </w:r>
    </w:p>
    <w:p w14:paraId="7CE4C477" w14:textId="3C4BEF9C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眾生亦爾，是身雖空，行十惡者，失人天報，墮在三途，如雹傷穀。行有漏善者，失三乘道，如殺人畜。人者，喻佛。畜獸者，喻緣覺聲聞。眾生亦爾，身心雖空，行有漏業，善惡果報如天雨雹。若有持戒、修福、禪定、道品、次第聖行、智慧、神通及化眾生，如彼好雲，農時要月興致甘雨，五穀豐熟，華果茂盛，人獸快樂。眾生亦爾，身心雖空，持戒清淨，修禪、道品、次第聖行，三界傍報，五戒十善，及有漏禪，人天快樂，如五穀成熟。</w:t>
      </w:r>
    </w:p>
    <w:p w14:paraId="6F520B3A" w14:textId="29233C19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無漏禪定、聖行、道品、智慧、神通，譬如樹木華果茂盛。大慈悲雲，實相法雨，雨於人華，各得成實。人者，佛道具足。獸者，喻緣覺聲聞。三乘聖果，上中下別，皆因持戒、行善、修禪，獲得此報。破戒之人終不能得。持戒雖皆是空，業報各別，如《涅槃》中說：有二種果，色味相似：一名迦羅迦果，食者命終；復有一果，名鎮頭迦，食者長命，得力得色，增壽益算。破戒之人如迦</w:t>
      </w:r>
      <w:r w:rsidRPr="00B4203C">
        <w:rPr>
          <w:rFonts w:ascii="宋体" w:eastAsia="方正新书宋_GBK" w:hAnsi="宋体"/>
          <w:sz w:val="32"/>
          <w:szCs w:val="32"/>
          <w:lang w:eastAsia="zh-TW"/>
        </w:rPr>
        <w:lastRenderedPageBreak/>
        <w:t>羅迦果，持戒之人如鎮頭迦果，身心雖空，果報不失。菩薩行時，身心無定無亂，亦能覺了一切眾事，覺及所覺，俱不可得。無有諸大、陰、界、入，眾魔、群盜不得入，是故名為首楞嚴</w:t>
      </w:r>
      <w:r w:rsidRPr="00B4203C">
        <w:rPr>
          <w:rFonts w:ascii="宋体" w:eastAsia="方正新书宋_GBK" w:hAnsi="宋体" w:hint="eastAsia"/>
          <w:sz w:val="32"/>
          <w:szCs w:val="32"/>
          <w:lang w:eastAsia="zh-TW"/>
        </w:rPr>
        <w:t>定。</w:t>
      </w:r>
    </w:p>
    <w:p w14:paraId="3985B5F8" w14:textId="47C5660B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從初發心，終至佛果，一切聖行皆如隨自意三昧，無初發心，無果可至，亦不失因果。因果雖在，亦無受者，雖無受者，果不敗亡，雖不敗亡，亦無處所。何以故？因空故，無有作。果空故，無有想。因之與果，正是一空，更無別空。觀此空法，無空可得，是名空空。一切皆空，名為大空。不失因果，名為中道第一義空。菩薩觀察生死諸行及修道聖行，一切皆是第一義空。是故佛言：「眾生性即菩提，菩提性即眾生，菩提、眾生無一二，知如此，名世尊。」</w:t>
      </w:r>
    </w:p>
    <w:p w14:paraId="5213F165" w14:textId="7AE8A177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菩薩行時，觀此身心一切威儀，無行無住、無坐無臥、無起無立，亦無去無來、無出無沒、無生無滅，亦無一切陰、界、諸入。是故《維摩經》云：「法無去來，常不住故，諸法不有亦不無。」以因緣故。諸法生因者，即是無明。緣者，即是諸行。是故佛言：「因眼見色，因心思覺生貪愛心。愛者，即是無明。為愛造業，名之為行。」若能反流，觀無明源及心性空，思愛亦空，無業無行，即無諸法生，無緣和故。一切諸法本，因緣空無主，覺此盡本源，故稱真沙門，亦名無生忍，復名無起法忍。</w:t>
      </w:r>
    </w:p>
    <w:p w14:paraId="62209644" w14:textId="49873A88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菩薩觀色心無垢無淨，不動不變，猶如虛空，無想可得，名之為空，亦非是空。何以故？眾生此身，頭等六分，假名色身，本由一念，妄念心生，隨業受報天、人諸趣，猶如化生，夢幻之體亦不</w:t>
      </w:r>
      <w:r w:rsidRPr="00B4203C">
        <w:rPr>
          <w:rFonts w:ascii="宋体" w:eastAsia="方正新书宋_GBK" w:hAnsi="宋体"/>
          <w:sz w:val="32"/>
          <w:szCs w:val="32"/>
          <w:lang w:eastAsia="zh-TW"/>
        </w:rPr>
        <w:lastRenderedPageBreak/>
        <w:t>可得。菩薩既知妄念心空，即無妄念，非是空假。色身亦爾，如影如空，求不可得。是故佛言：「眾生色身，此色身生時但空生，滅時亦空滅。」頻婆娑羅王聞佛說此，得第三果，次第即得無生法忍智。是故《般若經》中，曇無竭菩薩語薩陀波崙言：「法無來無去，空法即是佛，無相法、無生空法、無滅法亦如是，無來無去即佛。從無住法亦如是，既無有住，亦無來無去。」</w:t>
      </w:r>
    </w:p>
    <w:p w14:paraId="66244211" w14:textId="63DD4740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是故菩薩行威儀中，觀此未念及欲念心，性自清淨，無有動變，故得不動三昧，發一切智慧，解一切佛法。從初發心，終至佛果，未曾動變，亦不從一地至一地，一念了知三世之事。凡聖心想、國土世界、劫數遠近、眾生煩惱、根性差別，一念盡知，是名菩薩遍覺三昧，亦得名為照明三昧。以此三昧神通力故，湛然不變，色身變現十方國土，隨感不同，說音聲亦復如是，則名為首楞嚴定力隨自意三昧具足成就。</w:t>
      </w:r>
    </w:p>
    <w:p w14:paraId="18076DBB" w14:textId="77777777" w:rsidR="00CD6917" w:rsidRPr="00CD6917" w:rsidRDefault="00CD6917" w:rsidP="00ED0FC7">
      <w:pPr>
        <w:pStyle w:val="1"/>
        <w:rPr>
          <w:lang w:eastAsia="zh-TW"/>
        </w:rPr>
      </w:pPr>
      <w:bookmarkStart w:id="1" w:name="_Toc31906345"/>
      <w:r w:rsidRPr="00CD6917">
        <w:rPr>
          <w:rFonts w:hint="eastAsia"/>
          <w:lang w:eastAsia="zh-TW"/>
        </w:rPr>
        <w:t>住威儀品第二</w:t>
      </w:r>
      <w:bookmarkEnd w:id="1"/>
    </w:p>
    <w:p w14:paraId="70095375" w14:textId="3B0345E8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菩薩立時，諦觀此身色之空法，頭等六分如空中雲，氣息出入如空中風，身色虛妄如空中華，云何得知息實相？先觀三性，後觀假名。何等三性？一者、心性；二者、色性；三者、息性。復有三性：一者、心性；二者、眼性；三者、意性。</w:t>
      </w:r>
    </w:p>
    <w:p w14:paraId="402E90C9" w14:textId="079D9F17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先觀前三性。若先觀心性，沉細難知；若先觀色性，麤朴難解。應先觀息，是息由心，遍色處中易知。何以故？先觀息實，然後觀息遍身，還歸實相。所以者何？若先觀有，即受念著，顛倒難</w:t>
      </w:r>
      <w:r w:rsidRPr="00B4203C">
        <w:rPr>
          <w:rFonts w:ascii="宋体" w:eastAsia="方正新书宋_GBK" w:hAnsi="宋体"/>
          <w:sz w:val="32"/>
          <w:szCs w:val="32"/>
          <w:lang w:eastAsia="zh-TW"/>
        </w:rPr>
        <w:lastRenderedPageBreak/>
        <w:t>遣，是故新學菩薩先觀息實相。</w:t>
      </w:r>
    </w:p>
    <w:p w14:paraId="5575427D" w14:textId="44ECE59C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觀其出入：是息出時，從何處生？相貌何似？根源何處？求之不得，無源無生，都無處所。復觀入息，從何方來？入至何處？諦觀此息，來無方所，入無所至，無來即是無生，無至即是無滅。入息既無生滅，中間亦無相貌，無能知者，亦無見者。知此入息，因如虛空，由入有出。入者既無，出者亦然，知出入息畢竟空寂。</w:t>
      </w:r>
    </w:p>
    <w:p w14:paraId="0E849C97" w14:textId="48340EC9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是息不能自生，心念即息動，無念即息盡。是息由心，故有生滅，心即是主。諦觀此心，今在何處？身內觀察，從頭至足，從皮至髓，一一諦觀，都不見心。內若無心，在外有也。復觀身外，諸方遠近，四維上下，及以中間，一一觀察，都不見心。諸方既無，可在中間。搖動出入，遍身外、中間悉觀，亦不見心。誰能觀心？復無觀者。是心既無相貌，名字亦無，是名觀心實相。</w:t>
      </w:r>
    </w:p>
    <w:p w14:paraId="6760E6A9" w14:textId="35D3D3D1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若心與息俱無名相，我今色身從何處生？誰之所作？諦審觀察，責身源由，是身無主，從妄念心生，因息得立。心息既空，身亦寂滅，常修此定，深澄空法，離諸假名，知一切空，具足正見，無復妄念。然後觀息遍身出入：先觀鼻中氣息，往還入出。次觀遍身，從頭至足，從皮至髓，毛孔、汗垢、氣息，一時微細出入，審諦觀察，明了見之。</w:t>
      </w:r>
    </w:p>
    <w:p w14:paraId="0B7DCBF2" w14:textId="1A71B70B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觀此色身，五相次第，歸空寂滅。第一相者，初觀此身皮肉筋骨猶如芭蕉，從皮至髓，氣息一時入出無礙。觀此氣息，入無積聚，出無分散，一色芭蕉觀。第二相者，次觀身分芭蕉之觀，轉虛空明淨，猶如聚沫，名為水沫觀。第三相者，觀此沫觀，一切身分</w:t>
      </w:r>
      <w:r w:rsidRPr="00B4203C">
        <w:rPr>
          <w:rFonts w:ascii="宋体" w:eastAsia="方正新书宋_GBK" w:hAnsi="宋体"/>
          <w:sz w:val="32"/>
          <w:szCs w:val="32"/>
          <w:lang w:eastAsia="zh-TW"/>
        </w:rPr>
        <w:lastRenderedPageBreak/>
        <w:t>轉空明淨，如水上泡，名為泡觀。第四觀相者，觀此泡觀，轉空微薄，猶如泡影，名為影觀。第五相者，觀此影觀，一切身分不見相貌，猶如虛空，名虛空觀。</w:t>
      </w:r>
    </w:p>
    <w:p w14:paraId="7405C1A0" w14:textId="1787EABA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菩薩具足五種明觀，一切身分如空中華。譬如世間，於虛空中見有一華，不依壚壁，不依林藪，忽爾化生，遠望即見，近觀即無。愚人不了，謂實有華；智者覺了，本來無華。眾生色身，如虛空華，畢竟空寂，無生無滅。菩薩觀身，如空中立，亦復如是。</w:t>
      </w:r>
    </w:p>
    <w:p w14:paraId="4BD6A0FD" w14:textId="5444B138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菩薩爾時自觀此身如淨琉璃，空無所有。以此觀法，利益眾生，增長法身，名為檀波羅蜜，為法施。菩薩立時，以此觀法引導眾生，令諸眾生見菩薩形，發歡喜心，具清淨戒，離罪福相，是名菩薩持戒尸羅波羅蜜。菩薩立時，知此身中六情無主，亦知身外六塵無形，亦知中間六識無相，是身空寂，無十八界，一切陰、界及心，本性畢竟空寂，無有生滅，世間八法不能令動，故名為菩薩忍辱羼提波羅蜜。世八法者，利、衰、毀、譽、苦、樂、稱、譏。</w:t>
      </w:r>
    </w:p>
    <w:p w14:paraId="03EAE9F9" w14:textId="6A4F8E67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菩薩立時，一切心相無生住滅，一切法不住前際，不住後際，不住中際，無三際故。既無生際，即無住際，亦無滅際，一切法中雖無去住，而大精進，身心無勌，自利利他，是名菩薩具足精進毗梨耶。</w:t>
      </w:r>
    </w:p>
    <w:p w14:paraId="661EA3B0" w14:textId="0916F630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菩薩立時，不見內心立，不見外心立，不見內外心立，色身空寂，亦無立相。諸陰亦然，於一切法中不味著，無定無亂，畢竟空故，入不動三昧，普現法界一切色身，饒益眾生，是名菩薩具足禪波羅蜜。</w:t>
      </w:r>
    </w:p>
    <w:p w14:paraId="407A738D" w14:textId="50EF5113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lastRenderedPageBreak/>
        <w:t>菩薩立時，知此色身無自無他，如鏡中像，如炎、如化夢、如幻，無有壽命，亦無我人，無眾生滅，亦無隱顯，復無出沒，諸法自爾，無取無捨，覺了一切眾生根性，隨感差別，是名般若波羅蜜，具足智慧神通藏故。</w:t>
      </w:r>
    </w:p>
    <w:p w14:paraId="52E05213" w14:textId="77777777" w:rsidR="00CD6917" w:rsidRPr="00CD6917" w:rsidRDefault="00CD6917" w:rsidP="00ED0FC7">
      <w:pPr>
        <w:pStyle w:val="1"/>
        <w:rPr>
          <w:lang w:eastAsia="zh-TW"/>
        </w:rPr>
      </w:pPr>
      <w:bookmarkStart w:id="2" w:name="_Toc31906346"/>
      <w:r w:rsidRPr="00CD6917">
        <w:rPr>
          <w:rFonts w:hint="eastAsia"/>
          <w:lang w:eastAsia="zh-TW"/>
        </w:rPr>
        <w:t>坐威儀品第三</w:t>
      </w:r>
      <w:bookmarkEnd w:id="2"/>
    </w:p>
    <w:p w14:paraId="02B97EFE" w14:textId="0806243E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四種身威儀中，坐最為安隱。菩薩常應跏趺，端坐不動，深入一切諸三昧門，觀察一切眾生根性，欲安立之，令得解脫。是故菩薩常入禪定，起六神通，能淨五眼，肉眼清淨，天眼通達，慧眼見真，法眼觀察，佛眼覺了一切，能度十方世界無量眾生，不前不後，一時得道，是故菩薩常在禪定。</w:t>
      </w:r>
    </w:p>
    <w:p w14:paraId="214992D1" w14:textId="6EA905EF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問曰：菩薩何故四種身儀中，多在坐威儀？餘法亦應得，獨言跏趺坐。</w:t>
      </w:r>
    </w:p>
    <w:p w14:paraId="1E922CC7" w14:textId="6555907E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答曰：此是坐禪入道之人坐禪之法。餘威儀中，取道則難，多有動散。結跏趺坐，心直身正，斂念在前。復欲教諸弟子入禪定，是故菩薩結跏趺坐。餘坐法者，是凡夫人坐法，動散心多，不得入定，其心難攝。結跏趺坐，身心正直，心易攝故。欲教弟子學此坐法，捨諸外道邪見威儀。有諸外道，顛狂心亂，或常翹腳，或傍身欹足，或一足獨立，或五熱炙身，以是種種邪見，身心不安。菩薩坐時，令諸眾生見者歡喜，發菩提心，離諸怖畏，入菩薩位，是名法施檀波羅蜜。</w:t>
      </w:r>
    </w:p>
    <w:p w14:paraId="0BFF4D2F" w14:textId="1E95168E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菩薩坐時，身心不動，眾生見者，能發淨信，離殺害心，捨諸</w:t>
      </w:r>
      <w:r w:rsidRPr="00B4203C">
        <w:rPr>
          <w:rFonts w:ascii="宋体" w:eastAsia="方正新书宋_GBK" w:hAnsi="宋体"/>
          <w:sz w:val="32"/>
          <w:szCs w:val="32"/>
          <w:lang w:eastAsia="zh-TW"/>
        </w:rPr>
        <w:lastRenderedPageBreak/>
        <w:t>惡業，具足大乘菩薩律行，是名持戒尸波羅蜜。</w:t>
      </w:r>
    </w:p>
    <w:p w14:paraId="5C40CC87" w14:textId="588F04D3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菩薩坐時，知一切法陰、界、諸入畢竟不動，能令眾生離高下心，不起諍論，是名忍辱羼提波羅蜜。</w:t>
      </w:r>
    </w:p>
    <w:p w14:paraId="3CF349AF" w14:textId="10280A11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菩薩坐時，能令眾生見者歡喜，捨十惡業行，行十善道，修脫勇猛精進，身心不懈，具足精進毗利耶波羅蜜。</w:t>
      </w:r>
    </w:p>
    <w:p w14:paraId="5C5E94F7" w14:textId="3015DB46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菩薩坐時，能令眾生捨離味著，能斷貪愛，心無定亂，畢竟寂滅，亦令眾生起神通力。何以故？是諸眾生見菩薩坐禪，深心愛樂，情無捨離。譬如往昔雪山林中有一仙人，坐禪入定。是時，亦有無量外道在此山中邪見苦行，翹腳散足，或一足獨立，多不安穩。是時，復有五百獼猴山中遊行，見此仙人林中禪定，結跏趺坐，合眼合口氣不出。獼猴眾中有二老獼猴，愛樂仙人，學其坐禪，合眼入定，信心重故，即得神通，成辟支佛。如是次第五百獼猴皆得成就辟支佛道。</w:t>
      </w:r>
    </w:p>
    <w:p w14:paraId="2B0F7322" w14:textId="6B16E7DE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是諸獼猴念此山中邪見外道，身不安穩。是老獼猴往到其所，於外道前，自敷草蓐，結跏趺坐，合眼入定。是時，五百獼猴捉諸外道兩腳結跏趺坐。老獼猴示諸外道，各以手指捻外道眼令合，如坐禪法。五百外道各生慚愧，此坐安穩，身不欹側，是道無疑，各作是念：此諸獼猴必見聖人，得其道跡，復來教我。信心慇重。是老獼猴見諸外道信心決定，即現神通，種種變化。五百獼猴各現神變，外道見已，心生歡喜，心勇即發神通，成辟支佛。坐禪威儀能令畜生及諸外道信心歡喜，成辟支佛。天人六趣諸眾生等，愛樂菩薩坐禪威儀，發菩提心，得三乘道，皆亦如是</w:t>
      </w:r>
      <w:r w:rsidRPr="00B4203C">
        <w:rPr>
          <w:rFonts w:ascii="宋体" w:eastAsia="方正新书宋_GBK" w:hAnsi="宋体" w:hint="eastAsia"/>
          <w:sz w:val="32"/>
          <w:szCs w:val="32"/>
          <w:lang w:eastAsia="zh-TW"/>
        </w:rPr>
        <w:t>，是名菩薩禪波羅</w:t>
      </w:r>
      <w:r w:rsidRPr="00B4203C">
        <w:rPr>
          <w:rFonts w:ascii="宋体" w:eastAsia="方正新书宋_GBK" w:hAnsi="宋体" w:hint="eastAsia"/>
          <w:sz w:val="32"/>
          <w:szCs w:val="32"/>
          <w:lang w:eastAsia="zh-TW"/>
        </w:rPr>
        <w:lastRenderedPageBreak/>
        <w:t>蜜。</w:t>
      </w:r>
    </w:p>
    <w:p w14:paraId="0AC09C59" w14:textId="2DE740B2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菩薩坐時，知一切法，其性常定，知身無主、無我、無人，是身色陰，如空中月，影現眾水，色相寂滅，不於三界現身口意，法身普現十方世界，實無色心往還來去示現眾生，能令眾生各各感見，隨應說法，稱機得道。如阿修羅琴，不以手鼓，安置空地無人之處，自出種種微妙音聲，能令天人所聞各各別異，稱意歡樂。菩薩禪定亦復如是，實無覺觀係念思惟，亦無色像現身口意，眾生各各感應不同如空月，是名菩薩禪波羅蜜。</w:t>
      </w:r>
    </w:p>
    <w:p w14:paraId="5888E171" w14:textId="68CA2A9B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菩薩坐時，雖無心、陰、界、入，見於一切法，皆如夢想，無覺觀心，具足無量一切辨才。一念悉知三世九道凡聖差別，思覺不同，優劣差別，不預思惟，知過去世無礙，知未來世無礙，知無為無礙，知世諦無礙，知真諦無礙，知第一義諦空無礙。離常定，一念遍在十方佛前，現神通力，種種變化供養之具，供養諸佛。一時變現，入六道中，菩薩色身對眾生機，隨應說法，一念受持一切佛法。悉知諸佛弟子種數，一念能轉諸佛法輪，盡知眾生煩惱、利鈍差別，成聞菩薩音聲不同，能斷煩惱，雖無色像陰、界、入諸見，具足如此無量辨才，是名菩薩般若波羅蜜。</w:t>
      </w:r>
    </w:p>
    <w:p w14:paraId="163D837F" w14:textId="5BA12F7D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問：般若波羅蜜，名何等法？</w:t>
      </w:r>
    </w:p>
    <w:p w14:paraId="50EA51A3" w14:textId="51A7C6E5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答曰：般若波羅蜜，名一切種慧，三乘智慧盡到其邊，是名彼岸，名為摩訶般若波羅蜜。</w:t>
      </w:r>
    </w:p>
    <w:p w14:paraId="775CF290" w14:textId="2C861C07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問曰：如是智慧，從何處生？</w:t>
      </w:r>
    </w:p>
    <w:p w14:paraId="43D26E08" w14:textId="2FEE1468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lastRenderedPageBreak/>
        <w:t>答曰：無有生處。何以故？如《大品經》中，先尼梵志問佛：「世尊如來所得一切智慧，從何處得？」佛答先尼：「無有得處。如是智慧，非內觀中得是智慧，非外觀中得是智慧，非內外觀中得是智慧，亦非不觀得是智慧。」是時，先尼梵志即於佛一切智中得生信解，深入般若波羅蜜。是故言無有得處。</w:t>
      </w:r>
    </w:p>
    <w:p w14:paraId="7AD3FC26" w14:textId="5B91A7C8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更有人言，問曰：何者為內觀？何者為外觀？何者為內外觀？云何言亦非不觀得是智慧？</w:t>
      </w:r>
    </w:p>
    <w:p w14:paraId="317D3671" w14:textId="2ED158FF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答曰：內觀者，是內六根：眼、耳、鼻、舌、身、意。外觀者，是外六塵：色、聲、香、味、觸、法。內外觀者，中間六識：眼識觸因緣生諸受，乃至鼻、舌、身、意、識觸因緣生諸受。</w:t>
      </w:r>
    </w:p>
    <w:p w14:paraId="73ADAF3A" w14:textId="304FFC90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菩薩觀內六根性空無所得，觀外六塵性空無所得，觀中六識性空無所得。若不觀察，亦不能得，是故佛言：「亦非不觀得是智慧。」無所得即是智，即是慧。所以者何？《大品經</w:t>
      </w:r>
      <w:r w:rsidRPr="00CD6917">
        <w:rPr>
          <w:rFonts w:ascii="微软雅黑" w:eastAsia="微软雅黑" w:hAnsi="微软雅黑" w:cs="微软雅黑" w:hint="eastAsia"/>
          <w:sz w:val="32"/>
          <w:szCs w:val="32"/>
          <w:lang w:eastAsia="zh-TW"/>
        </w:rPr>
        <w:t>‧</w:t>
      </w:r>
      <w:r w:rsidRPr="00B4203C">
        <w:rPr>
          <w:rFonts w:ascii="宋体" w:eastAsia="方正新书宋_GBK" w:hAnsi="宋体"/>
          <w:sz w:val="32"/>
          <w:szCs w:val="32"/>
          <w:lang w:eastAsia="zh-TW"/>
        </w:rPr>
        <w:t>一心具萬行品》中，佛告須菩提：「諸法無所有性即是道，即是果，若於諸法中有見者，此人無果，壞法性故，無道果。」是故佛言：「諸法無所有性即是道，即是果。」諸法者，即是眾生十八界，內有六根界，外有六塵界，中有六識界。觀內六根，能破貪、瞋恚、婬、愚癡、無明、調慢諸煩惱結，能破自身我見，及離我所，無有壽命眾生主者，離受念著，畢竟空故，是名智，無所得故</w:t>
      </w:r>
      <w:r w:rsidRPr="00B4203C">
        <w:rPr>
          <w:rFonts w:ascii="宋体" w:eastAsia="方正新书宋_GBK" w:hAnsi="宋体" w:hint="eastAsia"/>
          <w:sz w:val="32"/>
          <w:szCs w:val="32"/>
          <w:lang w:eastAsia="zh-TW"/>
        </w:rPr>
        <w:t>，名之為慧。觀外六塵，於色塵中青、黃、赤、白、女等色，是名外身，起貪愛心，能生煩惱。菩薩爾時觀此外身，修死尸想，膖脹爛壞九想具足，乃至十想成就，歸空盡滅，更不復生。觀察覺了，能破煩惱，</w:t>
      </w:r>
      <w:r w:rsidRPr="00B4203C">
        <w:rPr>
          <w:rFonts w:ascii="宋体" w:eastAsia="方正新书宋_GBK" w:hAnsi="宋体" w:hint="eastAsia"/>
          <w:sz w:val="32"/>
          <w:szCs w:val="32"/>
          <w:lang w:eastAsia="zh-TW"/>
        </w:rPr>
        <w:lastRenderedPageBreak/>
        <w:t>是名為智。無所有性，是名為慧。聲、香、味、觸、法亦復如是。觀察中識，無分別想，無自生處，假內外因緣和合而生，都無自性。觀內六根，空無有主；觀外六塵，空無形色，和合想不可分別，即無六識。是時智慧無有得處，若不坐禪明了觀察是十八界，亦不能得如是智慧。是故佛言：「亦非不觀得是智慧。」</w:t>
      </w:r>
    </w:p>
    <w:p w14:paraId="45EA648B" w14:textId="6B4D75BE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眾生五識但能當境，能知現在五塵之事，不能究竟，囑當受持。然此意根雖無處所，遍能囑當五識之事，然其意識都不曾往與五識含，雖無往還，能懸囑當五塵、五識因緣之事。雖無住處，囑當五識，計校思惟遠近，受持皆悉不忘，善惡無記亦復如是。如是意根、意識雖無處所，亦不動搖，如夢中識六，能覺了總攝六根之事，凡俗愚人是六種識隨緣繫縛，亦不能知五根有處，意根無處，謂各各緣，不能了知總別之想，是名凡夫分張識相，生死根栽，非是聖慧。</w:t>
      </w:r>
    </w:p>
    <w:p w14:paraId="4C1FFDEA" w14:textId="0798F68F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新學菩薩用第七識剛利智，觀察五陰、十八界等，無有集散，虛妄不實，無名無字，無生無滅。是時意根名為聖慧根者，從得信根乃至慧根，如是五根中說，因此信慧二根力，無所畏，總說有二種用：內能覺了，破煩惱結，入無間三昧，得解脫智，能覺一切眾生根性；外能摧伏天魔外道，宿命神通皆得具足，發言可信，實不虛謬，名為信慧。善轉眾生，住七覺慧故，名聖慧根。聖名無著，亦名清淨。能度眾生，立照為聖。無著者，以聖慧根覺知六根空無有主，覺知六塵無色，覺知六識無名無相，如是三六無滅、無取、無捨，斷一切受，故名無著。雖知己身及外眾生諸法</w:t>
      </w:r>
      <w:r w:rsidRPr="00B4203C">
        <w:rPr>
          <w:rFonts w:ascii="宋体" w:eastAsia="方正新书宋_GBK" w:hAnsi="宋体" w:hint="eastAsia"/>
          <w:sz w:val="32"/>
          <w:szCs w:val="32"/>
          <w:lang w:eastAsia="zh-TW"/>
        </w:rPr>
        <w:t>實相，亦能生</w:t>
      </w:r>
      <w:r w:rsidRPr="00B4203C">
        <w:rPr>
          <w:rFonts w:ascii="宋体" w:eastAsia="方正新书宋_GBK" w:hAnsi="宋体" w:hint="eastAsia"/>
          <w:sz w:val="32"/>
          <w:szCs w:val="32"/>
          <w:lang w:eastAsia="zh-TW"/>
        </w:rPr>
        <w:lastRenderedPageBreak/>
        <w:t>知眾生根性，是故名聖得陰、界實相。捨一切著，故名無著。若無愛著，即無染累。了知諸法自性清淨，畢竟寂然。諸法者，是十二入、十八界妄念心，凡夫不了，能作生死。無眾宋</w:t>
      </w:r>
      <w:r w:rsidRPr="00B4203C">
        <w:rPr>
          <w:rFonts w:ascii="宋体" w:eastAsia="方正新书宋_GBK" w:hAnsi="宋体"/>
          <w:sz w:val="32"/>
          <w:szCs w:val="32"/>
          <w:lang w:eastAsia="zh-TW"/>
        </w:rPr>
        <w:t>結集，遍行六趣，是名眾生。菩薩以此聖慧根力，善教道之，令諸眾生同證聖慧，故言清淨。</w:t>
      </w:r>
    </w:p>
    <w:p w14:paraId="3E9F78D9" w14:textId="57632207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能度眾生，為天人作教師，故名阿闍梨。阿者，名一得一切法，從初不生，亦無有滅，是名自覺。名之為阿闍者，是眾生菩薩能以一相聖慧覺說眾生，令得解脫，是故名闍。以此自覺覺他無上慧阿二事，留名後代，眾生所歸，永劫不絕，是故名梨。是故佛言眾生性即菩提性，菩提性即眾生性，菩提眾生無二知，如此作天人師。凡夫六根、聖人六根，是凡聖根，無一無二，不覺是凡夫，覺了是聖人，生死煩惱根即是聖慧根，凡夫醜陋不淨身即是相好妙法身。</w:t>
      </w:r>
    </w:p>
    <w:p w14:paraId="06EBFB53" w14:textId="111D3A51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菩薩爾時觀此眼根，作是念：何者是眼？云何名根？作是觀時，知此眼根無主。若空無主，即無眼根，求根不得，亦無有眼，但以虛妄所見青、黃、赤、白種種諸色，貪愛念故，名之為眼。無眼故不了，如向諦觀知無根情。若無眼，即無情識。既空無主無分別者，亦無虛妄種種諸色，各各不相知故，亦無和合，畢竟寂滅，空無所有。如是觀竟，亦無能觀法，無所得故，無眼、無眼名字，是為眼無作解脫門，亦得名為無縛。何以故？既無繫縛，誰解脫者？是時無根、無色塵。既無根塵，亦無有識，是故名為無眼無分別者。</w:t>
      </w:r>
    </w:p>
    <w:p w14:paraId="190A5371" w14:textId="2952EBC0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lastRenderedPageBreak/>
        <w:t>復次，耳根聞聲。菩薩爾時諦觀此耳，誰能聞？耳根聞耶？耳識聞耶？聲能自聞？為用意識聞？如是觀已，非耳根聞，非耳識聞，亦非聲自聞，意識亦不能自聞。何以故？耳根無覺知故，不能聞。若耳根能聞，聾人應能聞聲。聾人不聞故，當知耳根不能聞。耳識一念不能分別一故，亦不能聞。是聲無根故，不能自覺，亦不能聞，意識亦不能聞，眾緣和合，乃得聞聲。所以者何？先耳聲相對，然後意識生，與耳合故，則能分別音聲。一一觀察，空無聞者。若無根聞，即無有識，根不往受，聲不來入，各不相知，亦不相見。聲如空響，無生無相。耳無根無識，畢竟空故，無</w:t>
      </w:r>
      <w:r w:rsidRPr="00B4203C">
        <w:rPr>
          <w:rFonts w:ascii="宋体" w:eastAsia="方正新书宋_GBK" w:hAnsi="宋体" w:hint="eastAsia"/>
          <w:sz w:val="32"/>
          <w:szCs w:val="32"/>
          <w:lang w:eastAsia="zh-TW"/>
        </w:rPr>
        <w:t>耳、無耳名字。耳解脫門既無縛者，亦無解脫，凡夫不了，謂我能聞，是故名為聞聞。</w:t>
      </w:r>
    </w:p>
    <w:p w14:paraId="3C2FD5F7" w14:textId="6D2AF2AC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新學菩薩斷一切受，得薩婆若，證實相慧門，得音聲忍，無取無捨，名為聞，亦名不聞聞。得性空智，亦得名為不聞不聞。略說耳根，其義如此。</w:t>
      </w:r>
    </w:p>
    <w:p w14:paraId="5F841CB8" w14:textId="23ACAD18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復次，鼻聞香者，誰能聞？觀此所臭香從何方來，何處生也，入至何處，受者是誰，相貌何似。如此觀時，知是香觸無所從來，入無所至，亦無受者，復無相貌，不可分別，空無所有。鼻無根、無識、無臭、無香，亦無名字，鼻解脫門既無縛者，亦無解脫，亦善通達一切眾香。</w:t>
      </w:r>
    </w:p>
    <w:p w14:paraId="6A4EA4E5" w14:textId="327927E5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舌嗜味者，諦觀此味從何所來，何方所生，入至何處，誰受味也，相貌何似，唇受味也，齒受味也，舌受味也，咽受味也。如是觀時，了知此無所從來，亦無所至，復無住處，亦無受者，無生無</w:t>
      </w:r>
      <w:r w:rsidRPr="00B4203C">
        <w:rPr>
          <w:rFonts w:ascii="宋体" w:eastAsia="方正新书宋_GBK" w:hAnsi="宋体"/>
          <w:sz w:val="32"/>
          <w:szCs w:val="32"/>
          <w:lang w:eastAsia="zh-TW"/>
        </w:rPr>
        <w:lastRenderedPageBreak/>
        <w:t>滅，亦無相貌，無舌、無味、無根、無識，亦無名字。舌解脫門既無縛者，亦無解脫，亦能善知一切味相。</w:t>
      </w:r>
    </w:p>
    <w:p w14:paraId="6618CE2A" w14:textId="1237820D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身受觸者，男女眾事，細滑痛癢，麤澀冷暖，輕重堅柔，如是等觸，能生貪、愛、瞋、喜等事，眾生為此乃至失命，不知慚愧，為此輪轉六道生死。新學菩薩諦觀此觸從何處生，由愛因緣，我若不拔如是愛根，必當生惱。身心惱故，名之為苦。因緣生故，無常不自在故，無我虛妄故，無實，無實故空，諦觀此身無常、苦、空、無我、不淨，從頭至足，薄皮纏裹，內有肌肉、筋骨、髓腦、血脈、屎尿、肝膽、腸胃、蟲疽、膿血種種不淨充滿身中。凡夫不知，謂是好物，忽爾無常命盡死去，膖脹爛壞，蟲噉離散，頭腳異處，白骨在地，風吹日炙，火</w:t>
      </w:r>
      <w:r w:rsidRPr="00B4203C">
        <w:rPr>
          <w:rFonts w:ascii="宋体" w:eastAsia="方正新书宋_GBK" w:hAnsi="宋体" w:hint="eastAsia"/>
          <w:sz w:val="32"/>
          <w:szCs w:val="32"/>
          <w:lang w:eastAsia="zh-TW"/>
        </w:rPr>
        <w:t>燒作炭</w:t>
      </w:r>
      <w:r w:rsidRPr="00B4203C">
        <w:rPr>
          <w:rFonts w:ascii="宋体" w:eastAsia="方正新书宋_GBK" w:hAnsi="宋体"/>
          <w:sz w:val="32"/>
          <w:szCs w:val="32"/>
          <w:lang w:eastAsia="zh-TW"/>
        </w:rPr>
        <w:t>，散滅歸空。無我、無人、無眾生相，無壽命，亦無生滅，猶如虛空，是名鈍根壞色歸空。</w:t>
      </w:r>
    </w:p>
    <w:p w14:paraId="76D30011" w14:textId="6EF63516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若利根人諦觀此身，色性自空，非色滅空。何以故？我今此身，本從一念心生，妄念之心無形無色，無有方所，猶若虛空。心亦如是，空無相貌，知心寂滅，身亦無主，生如浮雲生，滅如雲散滅。麤觀如此。若細觀者，我今此身猶如雲影，如雲空中行，地上見影，實無能有見。此身亦如是，幻化難了別，空雲是行東，雲影是人身，雲散影即無東，盡人亦然。是身本無體、無色，亦無形，行東及身影，本來常寂然。如此觀時，無身、無身名字，是名身無作解脫門。既無縛者，亦無解脫，知身如此，亦能善解一切。</w:t>
      </w:r>
    </w:p>
    <w:p w14:paraId="17B67FB8" w14:textId="6E8B4CF3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諸觸無所得故。言法者：一、善；二、不善；三者、無記。今欲觀察意觸法者，當以非善門、非不善門、非無記門，破前虛妄執</w:t>
      </w:r>
      <w:r w:rsidRPr="00B4203C">
        <w:rPr>
          <w:rFonts w:ascii="宋体" w:eastAsia="方正新书宋_GBK" w:hAnsi="宋体"/>
          <w:sz w:val="32"/>
          <w:szCs w:val="32"/>
          <w:lang w:eastAsia="zh-TW"/>
        </w:rPr>
        <w:lastRenderedPageBreak/>
        <w:t>著。善、不善、無記等無明新學菩薩應先觀察意觸諸法。</w:t>
      </w:r>
    </w:p>
    <w:p w14:paraId="4F4E6CEA" w14:textId="7113F3AC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問曰：餘五根皆有處所，眼、耳、鼻、舌、身有可見處？今此意識相貌何似？住在何處？為當在內？為當在外？為在中間？為在五藏？為何所似名意識？</w:t>
      </w:r>
    </w:p>
    <w:p w14:paraId="5988A302" w14:textId="765F7836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答曰：非五根，非五識，非內外，非中間，亦不在餘處。何以故？五藏對五根，五根對五塵，根塵合生五識。今此意根都無處所，復無相貌，而能記物。何以故？譬如有人，臥眠熟時，無情、塵、識，而能夢見陰、界、諸入，乃至覺時猶故不忘。觀察此夢，都無方所，亦無住處，無色無形，而能記物，如睡眠夢，乃至覺時，觀不見夢主，及不見所夢。陰、界數重都不可得，而復不忘。意亦如是，雖復不在五藏、五情、五塵、五識、五觸、五受，雖不在此三十事中，而能鑒照三十數重。善、惡、無記亦不在三十事外，所以者何？五根不相知，意根即不爾，亦在亦</w:t>
      </w:r>
      <w:r w:rsidRPr="00B4203C">
        <w:rPr>
          <w:rFonts w:ascii="宋体" w:eastAsia="方正新书宋_GBK" w:hAnsi="宋体" w:hint="eastAsia"/>
          <w:sz w:val="32"/>
          <w:szCs w:val="32"/>
          <w:lang w:eastAsia="zh-TW"/>
        </w:rPr>
        <w:t>不在。云何亦在亦不在？若意識不導，五識不成，不能分別，是故不得言不在。五識如人有病聾盲齆啞，及身舌頑疵，意識是時於五識中無用，不得言在。</w:t>
      </w:r>
    </w:p>
    <w:p w14:paraId="2D20AA5B" w14:textId="05119FF8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問曰：上耳根義中說，意識但能識過去五塵，不得識現在五塵。若如此者，與今義相違。所以者何？若意識導五識，能識五塵者，即是現在義，云何而言不識現在五塵？</w:t>
      </w:r>
    </w:p>
    <w:p w14:paraId="5934396D" w14:textId="1032B0FB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答曰：過去有二種：一者、過去過去；二者、現在過去。過去過去者，是遠過去；現在過去者，是近過去。一念心中前思後覺，譬如行者到法師所聽法時，忽爾初聞說法之聲，名之為思；憶念分</w:t>
      </w:r>
      <w:r w:rsidRPr="00B4203C">
        <w:rPr>
          <w:rFonts w:ascii="宋体" w:eastAsia="方正新书宋_GBK" w:hAnsi="宋体"/>
          <w:sz w:val="32"/>
          <w:szCs w:val="32"/>
          <w:lang w:eastAsia="zh-TW"/>
        </w:rPr>
        <w:lastRenderedPageBreak/>
        <w:t>別，名之為覺。初聞說法，未解語意，名現在塵；憶念法師語，分別中事，名之為覺，名現在義。前思是耳識，後覺是意識。更有一解，義則不然。初聞聲，未能思惟，是耳識思惟，分別是意識。</w:t>
      </w:r>
    </w:p>
    <w:p w14:paraId="438BF8AB" w14:textId="03BC5664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問曰：耳分別聲，意分別法，云何言耳但能聞，不能分別？</w:t>
      </w:r>
    </w:p>
    <w:p w14:paraId="6BCF8B70" w14:textId="6B4AFF8F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答曰：此所言者，當根說義。耳分別聲者，意識合用，非耳獨能。如人思惟觀行之時，傍邊人喚，意識不照聲，耳則不能聞聲。</w:t>
      </w:r>
    </w:p>
    <w:p w14:paraId="1425474B" w14:textId="4793AD1F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云何得知？</w:t>
      </w:r>
    </w:p>
    <w:p w14:paraId="5218E3A2" w14:textId="6F1C61C7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昔二年少比丘常修禪觀。有一老比丘，是二年少比丘初出家時，師喚二弟子在一房中，坐床上噉飲食。復有比丘床前坐，喻噉飲食。床上一比丘思惟觀察地上比丘。是時，有師隔一人坐，喚觀行比丘，大喚五聲，耳都不聞其師喚聲。是故得知意識不照，耳不聞聲。</w:t>
      </w:r>
    </w:p>
    <w:p w14:paraId="1FE1AB79" w14:textId="2EDFF08D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云何而言耳獨能聞聲？</w:t>
      </w:r>
    </w:p>
    <w:p w14:paraId="2F7C10D5" w14:textId="076561B2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更有一答：有諸人等在講法眾中坐，意識專觀往昔眾事，亦復覺現在外緣，及至下講，都不曾聞法師語聲，以是定知意不屬當，耳不聞聲。</w:t>
      </w:r>
    </w:p>
    <w:p w14:paraId="459E86FB" w14:textId="325F657D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問曰：昔有一人禪定寂默，耳聞遠近種種音色，一時歷歷，不相雜亂。復有一人坐定，定寂默都不聞聲。此二種人各入何定聞異？</w:t>
      </w:r>
    </w:p>
    <w:p w14:paraId="6DAD2F96" w14:textId="10C5311F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答曰：坐禪寂默，聞一切聲。一時能聞不雜亂者，有二種人：</w:t>
      </w:r>
      <w:r w:rsidRPr="00B4203C">
        <w:rPr>
          <w:rFonts w:ascii="宋体" w:eastAsia="方正新书宋_GBK" w:hAnsi="宋体"/>
          <w:sz w:val="32"/>
          <w:szCs w:val="32"/>
          <w:lang w:eastAsia="zh-TW"/>
        </w:rPr>
        <w:lastRenderedPageBreak/>
        <w:t>一種人未能甚深禪定，始入初禪住一念前，名為微細寂靜，一心但聞住處城隍內外遠近數里種種音聲，不能遠聞諸方國土。二種人者，是人得入甚深禪定，得天耳通，能聞小千國土一切音聲，乃至二千國土、三千大千國土一切音聲，亦聞十方一切音聲。</w:t>
      </w:r>
    </w:p>
    <w:p w14:paraId="415E5F3E" w14:textId="57619E90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若復有人禪定寂默，不能聞一切聲者，亦有二種人：一種人者，未得禪定，初禪前得細住心，名曰住觸，不自覺知，猶如眠熟不夢之人。此是魔鬼閉其心識，狀似禪定，都不自知，入時不覺，至出乃知心識，問何處去。更有一種人，禪定不聞一切聲者，此人薄禪罪重，入死心定，此非好禪，此是障道定。其人頑癡，自謂我今得寂滅涅槃，亦復名為滅盡定，此非涅槃道。設使經劫住是禪中，不盡道法，名障道罪，亦名魔鬼奪其識去，魔力持之，狀似禪定。</w:t>
      </w:r>
    </w:p>
    <w:p w14:paraId="5C78B12D" w14:textId="570CDD4B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更有一種人，禪定默然，不聞一切諸道音聲者，此人名為自在禪定，欲聞十方一切音聲，即時得聞，意不欲聞，即不能聞，是故名為自在禪定，亦得名為日入三昧。何以故？昔日佛在田中阿蘭若處林中禪定，近邊田中，耕者二人，特牛有四。時天風雨靂，地動四牛，二人一時怖死。「佛不聞也？」佛答言：「我不聞聲。」其人重問：「佛入無心定也？」答言：「不入無心定。」其人復問：「若有心識，云何不聞？」佛答人言：「我有心識，恒無妄念。我時故入日三昧，不取音聲，是故不聞。譬如日入，一切不照。我亦如是，是名菩薩自在禪定。」</w:t>
      </w:r>
    </w:p>
    <w:p w14:paraId="218ACD93" w14:textId="0D9941C0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復如舍利弗山中禪定，值毗舍闍鬼將領諸鬼山中遊行。時舍利</w:t>
      </w:r>
      <w:r w:rsidRPr="00B4203C">
        <w:rPr>
          <w:rFonts w:ascii="宋体" w:eastAsia="方正新书宋_GBK" w:hAnsi="宋体"/>
          <w:sz w:val="32"/>
          <w:szCs w:val="32"/>
          <w:lang w:eastAsia="zh-TW"/>
        </w:rPr>
        <w:lastRenderedPageBreak/>
        <w:t>弗斷其路，坐礙不得過。毗舍闍鬼即大瞋恚，以金剛杵盡力極打舍利弗頭，振動三千大千世界。時舍利弗不覺不知，從定出時，覺頭皮多少異常，起來，問佛：「世尊！我今頭皮多少異常？」佛言：「毗舍闍鬼以金剛杵極力打汝頭，振動三千大千國土，值汝入定，若不入定，碎如微塵。」</w:t>
      </w:r>
    </w:p>
    <w:p w14:paraId="64FD32FA" w14:textId="4B7C0AC3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問曰：是舍利弗入何禪定，力能如此？</w:t>
      </w:r>
    </w:p>
    <w:p w14:paraId="609991F6" w14:textId="70B5B487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答曰：一切禪定力皆能如此。若入金剛壁定三昧，天魔、外道、毗舍闍鬼所不能近。若欲近時，天魔、外道、鬼神即自碎滅，況復能打。</w:t>
      </w:r>
    </w:p>
    <w:p w14:paraId="7E816ED8" w14:textId="05DB8925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問曰：一切禪定無受念心，云何舍利弗入大禪定，毗舍闍打頭皮少異？</w:t>
      </w:r>
    </w:p>
    <w:p w14:paraId="280117F7" w14:textId="23925E10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答曰：令後人知禪定力故，作此問，留名後世，引導眾生，是名菩薩自在禪定。菩薩復有自在禪定，若入禪定，若出禪定，行住坐臥，身心無定無亂，常能示現一切佛事，上人能覺，下人不知，是名菩薩自在禪定。</w:t>
      </w:r>
    </w:p>
    <w:p w14:paraId="4D01156D" w14:textId="0BB31299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問曰：眾生六識是生死識，不是智慧。《涅槃經》云「依智不依識」，今此意識是何等識，而能如是種種巧用，智慧無差？</w:t>
      </w:r>
    </w:p>
    <w:p w14:paraId="3D9FE75D" w14:textId="6FDD2403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答曰：一切眾生用智有異，不得一等。愚癡凡夫用六情識，初心菩薩用二種識：一者、轉識，名為覺慧，覺了諸法，慧解無方。二者、名為藏識，湛然不變，西國云阿梨耶識，此土名為佛性，亦名自性清淨藏，亦名如來藏。若就隨事，名智慧性，覺了諸法時，</w:t>
      </w:r>
      <w:r w:rsidRPr="00B4203C">
        <w:rPr>
          <w:rFonts w:ascii="宋体" w:eastAsia="方正新书宋_GBK" w:hAnsi="宋体"/>
          <w:sz w:val="32"/>
          <w:szCs w:val="32"/>
          <w:lang w:eastAsia="zh-TW"/>
        </w:rPr>
        <w:lastRenderedPageBreak/>
        <w:t>名為自性清淨心。</w:t>
      </w:r>
    </w:p>
    <w:p w14:paraId="3A7BC2C9" w14:textId="11BB7C48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識之與心，二用各別。凡夫六識，名為分張識，隨業受報天人諸趣。菩薩轉名第七識，能轉一切生死惡業，即是涅槃。能覺凡夫六分張識，令無變易，即是藏識。此第七識名金剛智，能破一切無明煩惱、生死結使，即是佛法。譬如健將降伏四方夷狄怨賊，諸國弭伏，皆作民子。第七健識勇猛金剛，決斷諸法亦復如是。</w:t>
      </w:r>
    </w:p>
    <w:p w14:paraId="38EC775B" w14:textId="609B8CED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藏識者，名第八識。從生死際，乃至佛道，凡聖愚智未曾變易，湛若虛空，亦無垢淨，生死涅槃無一無二，雖假名，亦不可得，五根不能見，無言能空。何以故？無空無無想，亦無有無作。不合亦不散，亦相法亦無。</w:t>
      </w:r>
    </w:p>
    <w:p w14:paraId="6EEBF90C" w14:textId="412F6128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善惡虛空華，解即會其如。能了是聖人，不了是愚夫。</w:t>
      </w:r>
    </w:p>
    <w:p w14:paraId="6DBE260F" w14:textId="52886A42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法雖無一二，愚智不共居。不了是有為，了者即無餘。</w:t>
      </w:r>
    </w:p>
    <w:p w14:paraId="32C71273" w14:textId="77777777" w:rsidR="00CD6917" w:rsidRPr="00CD6917" w:rsidRDefault="00CD6917" w:rsidP="00ED0FC7">
      <w:pPr>
        <w:pStyle w:val="1"/>
        <w:rPr>
          <w:lang w:eastAsia="zh-TW"/>
        </w:rPr>
      </w:pPr>
      <w:bookmarkStart w:id="3" w:name="_Toc31906347"/>
      <w:r w:rsidRPr="00CD6917">
        <w:rPr>
          <w:rFonts w:hint="eastAsia"/>
          <w:lang w:eastAsia="zh-TW"/>
        </w:rPr>
        <w:t>眠臥威儀品第四</w:t>
      </w:r>
      <w:bookmarkEnd w:id="3"/>
    </w:p>
    <w:p w14:paraId="1A1B8924" w14:textId="566144AF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昏夜寢息，當願眾生，休息諸行，心淨無穢。</w:t>
      </w:r>
    </w:p>
    <w:p w14:paraId="2D68E8DF" w14:textId="6C94DE30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身四威儀中，眠臥最安樂，菩薩涅槃臥，諸行皆寂莫。</w:t>
      </w:r>
    </w:p>
    <w:p w14:paraId="2CBA6EBB" w14:textId="261CD7DE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新學菩薩安穩臥時，知一切法皆如臥相，寂不動搖。云何為安？不危者為安。夫安穩者，何者是也？不動不流，名為安也。何法不動？何法不流？所謂眼對色生貪愛，必造諸行業，貪愛為動，行業為流，隨業受報天人六趣，豈非流也？如《大集經》中，佛告舍利弗：「因眼見色生貪愛者，即是無明。為愛造業，名之為行。</w:t>
      </w:r>
      <w:r w:rsidRPr="00B4203C">
        <w:rPr>
          <w:rFonts w:ascii="宋体" w:eastAsia="方正新书宋_GBK" w:hAnsi="宋体"/>
          <w:sz w:val="32"/>
          <w:szCs w:val="32"/>
          <w:lang w:eastAsia="zh-TW"/>
        </w:rPr>
        <w:lastRenderedPageBreak/>
        <w:t>至心專念，名之為識。由識造業，遍行諸趣。」</w:t>
      </w:r>
    </w:p>
    <w:p w14:paraId="5C5DCDFD" w14:textId="51AF1119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當觀此眼，識在何處？何者是根？誰能見色？色從何生？精非是眼，如清盲人，眼精不壞，根亦不破，如好眼人，不能見色。生盲謝時，即能見之。然此盲法，初無生處，又無滅處。盲法不自知我是盲，能遮於色，亦不作念不能遮色。眼不自知我色法盲來遮我，亦不作是念：盲不遮我，各不相知。眼色亦爾。何者是眼清？自非眼童人，亦非眼色，亦非是眼，精及中淚亦非是眼，匡骨亦非是眼。若一一是眼，應有眾多眼，無多眼故，當知非一一是眼。若共成一眼，是義不然。無和合故，盲及眾緣，一一皆空，無有集散，各無生滅。空明亦然，畢竟空寂。如是觀時</w:t>
      </w:r>
      <w:r w:rsidRPr="00B4203C">
        <w:rPr>
          <w:rFonts w:ascii="宋体" w:eastAsia="方正新书宋_GBK" w:hAnsi="宋体" w:hint="eastAsia"/>
          <w:sz w:val="32"/>
          <w:szCs w:val="32"/>
          <w:lang w:eastAsia="zh-TW"/>
        </w:rPr>
        <w:t>，無多無一，即無有眼，亦無名字，不斷不常，無諸陰界，無貪無愛，亦無無明，都無相貌，如睡無夢，都無所見，明與無明，俱不可得。無行亦無識亦復如是，亦無一切陰、界、諸入。是故《維摩經》言：「所見色與盲等，一切諸法畢竟不動。」不動者，即是不流。如人臥時，一切事息，都無思覺。諸法亦爾，是名安眠。不動曰安，不現曰隱，寂滅為眼，菩薩自覺，復以此法覺悟眾生，增長慧命，是名眼義法施檀波羅蜜。</w:t>
      </w:r>
    </w:p>
    <w:p w14:paraId="42FAD057" w14:textId="6FE2EE0D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菩薩臥時，善惡欲界不可得故，亦以此法利益眾生，是名持戒尸波羅蜜。</w:t>
      </w:r>
    </w:p>
    <w:p w14:paraId="2B176270" w14:textId="6FD35631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菩薩臥時，一切陰、界不動搖故，自利及眾生，是名忍辱羼提波羅蜜。</w:t>
      </w:r>
    </w:p>
    <w:p w14:paraId="3B282B72" w14:textId="199E7E2E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菩薩臥時，一切陰、界無生住滅，自利及他，是名精進毗利耶</w:t>
      </w:r>
      <w:r w:rsidRPr="00B4203C">
        <w:rPr>
          <w:rFonts w:ascii="宋体" w:eastAsia="方正新书宋_GBK" w:hAnsi="宋体"/>
          <w:sz w:val="32"/>
          <w:szCs w:val="32"/>
          <w:lang w:eastAsia="zh-TW"/>
        </w:rPr>
        <w:lastRenderedPageBreak/>
        <w:t>波羅蜜。</w:t>
      </w:r>
    </w:p>
    <w:p w14:paraId="0F177634" w14:textId="705B5F3C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菩薩臥時，一切陰、界無定亂故，能利眾生，是名定智禪波羅蜜。</w:t>
      </w:r>
    </w:p>
    <w:p w14:paraId="121E6ECD" w14:textId="7C61674C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菩薩臥時，一切陰、界、入如虛空華，無決定相，能利一切法界眾生，畢竟解脫，皆得菩提。亦悉具足行住坐義。菩薩雖眠，應化普現無量法界一切威儀，眾生感皆得稱機安穩而臥，同證涅槃，萬行休息，如人睡眠，是名菩薩眠義中般若波羅蜜。</w:t>
      </w:r>
    </w:p>
    <w:p w14:paraId="348D7402" w14:textId="3FC4BB08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耳、鼻、舌、身、意亦復如是，同上三威儀，不復更重廣說。</w:t>
      </w:r>
    </w:p>
    <w:p w14:paraId="31A839C8" w14:textId="77777777" w:rsidR="00CD6917" w:rsidRPr="00CD6917" w:rsidRDefault="00CD6917" w:rsidP="00ED0FC7">
      <w:pPr>
        <w:pStyle w:val="1"/>
        <w:rPr>
          <w:lang w:eastAsia="zh-TW"/>
        </w:rPr>
      </w:pPr>
      <w:bookmarkStart w:id="4" w:name="_Toc31906348"/>
      <w:r w:rsidRPr="00CD6917">
        <w:rPr>
          <w:rFonts w:hint="eastAsia"/>
          <w:lang w:eastAsia="zh-TW"/>
        </w:rPr>
        <w:t>食威儀中具足一切諸上味品第五</w:t>
      </w:r>
      <w:bookmarkEnd w:id="4"/>
    </w:p>
    <w:p w14:paraId="1DBD8B52" w14:textId="7947F573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菩薩得飲食時，先應咒願，兩手合掌，心念一切十方凡聖，而作是言：</w:t>
      </w:r>
    </w:p>
    <w:p w14:paraId="2774CB04" w14:textId="58A02AEC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此食色香味，上獻十方佛，中奉諸賢聖，下及六道品，</w:t>
      </w:r>
    </w:p>
    <w:p w14:paraId="469D136C" w14:textId="139B7A2D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等施無前後，隨感皆飽滿，令諸施主得，無量波羅蜜。</w:t>
      </w:r>
    </w:p>
    <w:p w14:paraId="7DC5F48D" w14:textId="77777777" w:rsidR="00A77F9E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PMingLiU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若得食時，當願眾生，得禪悅食，無餘味想。</w:t>
      </w:r>
    </w:p>
    <w:p w14:paraId="7C2B3088" w14:textId="77777777" w:rsidR="00A77F9E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PMingLiU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若得食時，當願眾生，得法喜食，甘露味想。</w:t>
      </w:r>
    </w:p>
    <w:p w14:paraId="5904FDCE" w14:textId="761419B5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噉飲食時，當願眾生，飡涅槃飯，到彼岸想。</w:t>
      </w:r>
    </w:p>
    <w:p w14:paraId="1B6A9AC4" w14:textId="77777777" w:rsidR="00A77F9E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PMingLiU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飯食已訖，當願眾生，種智圓滿，覺眾生想。</w:t>
      </w:r>
    </w:p>
    <w:p w14:paraId="1380CC8C" w14:textId="77777777" w:rsidR="00A77F9E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PMingLiU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澡嗽飲訖，當願眾生，妙覺常住，湛然明淨。</w:t>
      </w:r>
    </w:p>
    <w:p w14:paraId="51EBEEE7" w14:textId="5A3DE4D6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lastRenderedPageBreak/>
        <w:t>新學菩薩，得飲食時，一心受食，無雜念想。</w:t>
      </w:r>
    </w:p>
    <w:p w14:paraId="121C88F3" w14:textId="704303E5" w:rsidR="00A77F9E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PMingLiU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念時香氣，如旃檀風，一時普遍，十方世界</w:t>
      </w:r>
      <w:r w:rsidR="00A77F9E" w:rsidRPr="00B4203C">
        <w:rPr>
          <w:rFonts w:ascii="宋体" w:eastAsia="方正新书宋_GBK" w:hAnsi="宋体"/>
          <w:sz w:val="32"/>
          <w:szCs w:val="32"/>
          <w:lang w:eastAsia="zh-TW"/>
        </w:rPr>
        <w:t>；</w:t>
      </w:r>
    </w:p>
    <w:p w14:paraId="35EF0562" w14:textId="77777777" w:rsidR="00A77F9E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PMingLiU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凡聖隨感，各得上味；凡夫聞香，發菩提心；</w:t>
      </w:r>
    </w:p>
    <w:p w14:paraId="199BA1F0" w14:textId="5A10147E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餓鬼聞香，一時飽滿，捨餓鬼身，發菩提心；</w:t>
      </w:r>
    </w:p>
    <w:p w14:paraId="138301BA" w14:textId="77777777" w:rsidR="00A77F9E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PMingLiU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畜生聞香，即得飽滿，捨禽獸形，發菩提心；</w:t>
      </w:r>
    </w:p>
    <w:p w14:paraId="2FCE0526" w14:textId="77777777" w:rsidR="00A77F9E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PMingLiU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地獄聞香，捨地獄苦，得人天身，發菩提心，</w:t>
      </w:r>
    </w:p>
    <w:p w14:paraId="54E7D8E3" w14:textId="49CBF049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是名菩薩，受飲食時，布施一切，檀波羅蜜。</w:t>
      </w:r>
    </w:p>
    <w:p w14:paraId="61C4F0F6" w14:textId="77777777" w:rsidR="00354161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PMingLiU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施者受者，色香味觸，空無生滅，是名法施，</w:t>
      </w:r>
    </w:p>
    <w:p w14:paraId="0EA39B5E" w14:textId="181E6993" w:rsidR="00A77F9E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PMingLiU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檀波羅蜜。</w:t>
      </w:r>
    </w:p>
    <w:p w14:paraId="1746C09C" w14:textId="77777777" w:rsidR="00354161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PMingLiU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新學菩薩，己所受食，色香美味，熏諸行人，</w:t>
      </w:r>
    </w:p>
    <w:p w14:paraId="7379151C" w14:textId="1057D13B" w:rsidR="00A77F9E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PMingLiU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皆得法喜，離五怖畏，是無畏施，檀波羅蜜。</w:t>
      </w:r>
    </w:p>
    <w:p w14:paraId="57DF5A70" w14:textId="77777777" w:rsidR="00354161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PMingLiU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新學菩薩，己所受食，色香美味。</w:t>
      </w:r>
    </w:p>
    <w:p w14:paraId="33EC4380" w14:textId="77777777" w:rsidR="00354161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PMingLiU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施飲食時，不觀眾生，持戒破戒，但觀法性，</w:t>
      </w:r>
    </w:p>
    <w:p w14:paraId="03B650A8" w14:textId="77777777" w:rsidR="00354161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PMingLiU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無差別想，能令眾生，罪福心息，是名淨戒，</w:t>
      </w:r>
    </w:p>
    <w:p w14:paraId="4DAB595F" w14:textId="0440F71B" w:rsidR="00A77F9E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PMingLiU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畢竟解脫，平等三昧，尸波羅蜜。</w:t>
      </w:r>
    </w:p>
    <w:p w14:paraId="0193C354" w14:textId="77777777" w:rsidR="00354161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PMingLiU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新學菩薩，己所施食，色香美味，能令眾生，</w:t>
      </w:r>
    </w:p>
    <w:p w14:paraId="5B9D20A0" w14:textId="77777777" w:rsidR="00354161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PMingLiU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聞香心定，得不動味，深達實相，離我淨心，</w:t>
      </w:r>
    </w:p>
    <w:p w14:paraId="2B158CBD" w14:textId="02A6FF4F" w:rsidR="00354161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PMingLiU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具足忍辱，羼波羅蜜。</w:t>
      </w:r>
    </w:p>
    <w:p w14:paraId="02A7B268" w14:textId="77777777" w:rsidR="00354161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PMingLiU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lastRenderedPageBreak/>
        <w:t>新學菩薩，以食施時，觀此施心，無生住滅，</w:t>
      </w:r>
    </w:p>
    <w:p w14:paraId="6EA2E4CF" w14:textId="77777777" w:rsidR="00354161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PMingLiU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所施飲食，及以受者，無生住滅，離陰界入，</w:t>
      </w:r>
    </w:p>
    <w:p w14:paraId="2579C04B" w14:textId="77777777" w:rsidR="00354161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PMingLiU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能令眾生，聞香飽足，離三想心，得不住法，</w:t>
      </w:r>
    </w:p>
    <w:p w14:paraId="382B0AFB" w14:textId="4AD2B73E" w:rsidR="00A77F9E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PMingLiU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亦無去來，是名精進，具毗梨耶，諸波羅蜜。</w:t>
      </w:r>
    </w:p>
    <w:p w14:paraId="4FCC91C4" w14:textId="77777777" w:rsidR="00A77F9E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PMingLiU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新學菩薩，受飲食時，觀前施主，施食之心，</w:t>
      </w:r>
    </w:p>
    <w:p w14:paraId="1273AFA7" w14:textId="77777777" w:rsidR="00A77F9E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PMingLiU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無生無滅，非內非外，亦非中間，亦無定亂，</w:t>
      </w:r>
    </w:p>
    <w:p w14:paraId="2892B95D" w14:textId="77777777" w:rsidR="00354161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PMingLiU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畢竟寂滅，亦無滅想，亦無無滅。</w:t>
      </w:r>
    </w:p>
    <w:p w14:paraId="1CD72BEB" w14:textId="77777777" w:rsidR="00354161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PMingLiU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我受食心，亦如施主，於食食心，同一無二。</w:t>
      </w:r>
    </w:p>
    <w:p w14:paraId="702795A5" w14:textId="213C2EAB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一切眾生，受我施者，我及眾心，所施飲食，</w:t>
      </w:r>
    </w:p>
    <w:p w14:paraId="2CE17CEE" w14:textId="77777777" w:rsidR="00354161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PMingLiU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三事皆空，與前施主，等一法性，無施無受，</w:t>
      </w:r>
    </w:p>
    <w:p w14:paraId="616DE6CC" w14:textId="77777777" w:rsidR="00354161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PMingLiU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無飲食想，能令眾生，善根增長。</w:t>
      </w:r>
    </w:p>
    <w:p w14:paraId="12AEDF9E" w14:textId="77777777" w:rsidR="00354161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PMingLiU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菩薩身心，雖常在定，能令十方，一時普現，</w:t>
      </w:r>
    </w:p>
    <w:p w14:paraId="0DB02923" w14:textId="77777777" w:rsidR="00354161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PMingLiU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眾生隨機，隨感即現，及聞說法，稱機得道，</w:t>
      </w:r>
    </w:p>
    <w:p w14:paraId="608B192E" w14:textId="77777777" w:rsidR="00354161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PMingLiU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知煩惱性，即是菩提，是名寂定，禪波羅蜜。</w:t>
      </w:r>
    </w:p>
    <w:p w14:paraId="0A18ACB8" w14:textId="77777777" w:rsidR="00354161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PMingLiU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新學菩薩，受飲食時，觀陰界入，誰見飲食，</w:t>
      </w:r>
    </w:p>
    <w:p w14:paraId="522C2A87" w14:textId="77777777" w:rsidR="00354161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PMingLiU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誰受此食，食不自知，我是飲食，我非飲食，</w:t>
      </w:r>
    </w:p>
    <w:p w14:paraId="4AF40F20" w14:textId="77777777" w:rsidR="00354161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PMingLiU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亦不自知，我無我所，亦無食言，菩薩受我，</w:t>
      </w:r>
    </w:p>
    <w:p w14:paraId="4A78CABA" w14:textId="77777777" w:rsidR="00354161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PMingLiU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及以不受。新學菩薩，如是觀時，無一切受，</w:t>
      </w:r>
    </w:p>
    <w:p w14:paraId="40A8666A" w14:textId="77777777" w:rsidR="00354161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PMingLiU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lastRenderedPageBreak/>
        <w:t>亦無不受，知飲食性，不曾動搖，得不動藏，</w:t>
      </w:r>
    </w:p>
    <w:p w14:paraId="691B33F6" w14:textId="77777777" w:rsidR="00354161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PMingLiU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入如來智。</w:t>
      </w:r>
    </w:p>
    <w:p w14:paraId="3E9F88F2" w14:textId="77777777" w:rsidR="00354161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PMingLiU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施者受者，及見食者，皆如食性，不曾動搖。</w:t>
      </w:r>
    </w:p>
    <w:p w14:paraId="6E4EC3D5" w14:textId="06CE97BB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得不動智，亦能如實，知一切法，是名如實，</w:t>
      </w:r>
    </w:p>
    <w:p w14:paraId="30F34F0C" w14:textId="77777777" w:rsidR="00354161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PMingLiU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如來實智。</w:t>
      </w:r>
    </w:p>
    <w:p w14:paraId="3D180C7C" w14:textId="77777777" w:rsidR="00354161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PMingLiU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所以者何？如經中說，佛世尊問，鴦掘魔羅，</w:t>
      </w:r>
    </w:p>
    <w:p w14:paraId="673666B6" w14:textId="77777777" w:rsidR="00354161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PMingLiU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云何一學？</w:t>
      </w:r>
    </w:p>
    <w:p w14:paraId="3D46D6FE" w14:textId="77777777" w:rsidR="00354161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PMingLiU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鴦掘答佛，夫一學者，名之曰淨，如來戒也，</w:t>
      </w:r>
    </w:p>
    <w:p w14:paraId="24DAAD8B" w14:textId="61B2A018" w:rsidR="00354161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PMingLiU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非是二乘，聲聞緣覺，所持戒也，如偈中說。</w:t>
      </w:r>
    </w:p>
    <w:p w14:paraId="785678FE" w14:textId="7C535B18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鴦掘魔羅，復答佛言，今當分別，大小乘意，</w:t>
      </w:r>
    </w:p>
    <w:p w14:paraId="586CB257" w14:textId="77777777" w:rsidR="00354161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PMingLiU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一切眾生命，皆依飲食住。此即聲聞乘，非是摩訶衍。</w:t>
      </w:r>
    </w:p>
    <w:p w14:paraId="270EE786" w14:textId="77777777" w:rsidR="00354161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PMingLiU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所謂摩訶衍，雖食常堅固。云何名為一？謂一切眾生，</w:t>
      </w:r>
    </w:p>
    <w:p w14:paraId="67DF0C3A" w14:textId="294DC1C2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皆以如來藏，畢竟恒安住。</w:t>
      </w:r>
    </w:p>
    <w:p w14:paraId="5CE61DC8" w14:textId="77777777" w:rsidR="00354161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PMingLiU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新學菩薩，如此觀時，凡夫聖人，本末究竟，</w:t>
      </w:r>
    </w:p>
    <w:p w14:paraId="6E77AA7C" w14:textId="77777777" w:rsidR="00354161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PMingLiU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平等無二，亦能善達，凡聖始終，究竟一乘，</w:t>
      </w:r>
    </w:p>
    <w:p w14:paraId="53921DC5" w14:textId="4D9F2C6A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差別之相，亦如色入，法界海說。</w:t>
      </w:r>
    </w:p>
    <w:p w14:paraId="670409B0" w14:textId="1471D6AE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色入法界海者，即是色藏法界海。色藏法界者，即是識入法界海。識入法界海者，即是識藏法界海。智入法界海者，即是智藏法</w:t>
      </w:r>
      <w:r w:rsidRPr="00B4203C">
        <w:rPr>
          <w:rFonts w:ascii="宋体" w:eastAsia="方正新书宋_GBK" w:hAnsi="宋体"/>
          <w:sz w:val="32"/>
          <w:szCs w:val="32"/>
          <w:lang w:eastAsia="zh-TW"/>
        </w:rPr>
        <w:lastRenderedPageBreak/>
        <w:t>界海，亦得名為色集法界海、識集法界海、智集法界海，佛與凡夫，一切具足，名本末究竟平等。此法身藏，唯佛與佛乃能知之。《法華經》中總說難見，《華嚴》中分別易解，是名菩薩受食、施食，性雖空寂，具足中道智慧藏，亦名色心神通之藏，是名摩訶衍摩訶般若波羅蜜。受食、施食具足此義，一念一時色心音聲普遍十方一切世界，能令三乘各獲其道，通達大智，到於彼岸，如上所說。</w:t>
      </w:r>
    </w:p>
    <w:p w14:paraId="20F4969B" w14:textId="77777777" w:rsidR="00CD6917" w:rsidRPr="00CD6917" w:rsidRDefault="00CD6917" w:rsidP="00ED0FC7">
      <w:pPr>
        <w:pStyle w:val="1"/>
        <w:rPr>
          <w:lang w:eastAsia="zh-TW"/>
        </w:rPr>
      </w:pPr>
      <w:bookmarkStart w:id="5" w:name="_Toc31906349"/>
      <w:r w:rsidRPr="00CD6917">
        <w:rPr>
          <w:rFonts w:hint="eastAsia"/>
          <w:lang w:eastAsia="zh-TW"/>
        </w:rPr>
        <w:t>語威儀品第六</w:t>
      </w:r>
      <w:bookmarkEnd w:id="5"/>
    </w:p>
    <w:p w14:paraId="624280D6" w14:textId="6E459000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語威儀中具足一切上妙巧音聲，普應眾心，稱機品。新學菩薩若欲語時，先起慈悲孝順之心，靜心正念，一切音聲一時普遍十方，凡聖所聞不同，以此音聲普興供養。聖人唯聞歌詠讚嘆，十方菩薩同音讚佛，修羅彈琴，乾闥作樂，天龍雨華，眾妙供具四事具足，供養諸佛及大菩薩、一切眾聖，等無差別。</w:t>
      </w:r>
    </w:p>
    <w:p w14:paraId="2C558B5A" w14:textId="7DB23214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天人六道聞三種聲：一者、軟美語聲；二者、苦切語聲，摧伏剛強眾生；三者、雜語隨時調伏無決定聲。菩薩一語能感眾聲，不先思惟，應時自發，對機稱情，無礙辨才，力能如此知。人天聞之，離欲得道，四趣聞之，離苦得樂，發菩提心。</w:t>
      </w:r>
    </w:p>
    <w:p w14:paraId="071D6782" w14:textId="0C9A02E7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新學菩薩觀語而有聲出，支原觀之，咽喉、舌、齒都無聲相。何以故？求和合者不可得故，唇非是聲，齒亦非聲，咽喉及舌亦非是聲，頰骨及齶亦非是聲，一一緣中求聲不得，咽喉、舌、齒各不相知，性無和合，亦無散滅，知此音聲如空中響，非斷非常，亦無</w:t>
      </w:r>
      <w:r w:rsidRPr="00B4203C">
        <w:rPr>
          <w:rFonts w:ascii="宋体" w:eastAsia="方正新书宋_GBK" w:hAnsi="宋体"/>
          <w:sz w:val="32"/>
          <w:szCs w:val="32"/>
          <w:lang w:eastAsia="zh-TW"/>
        </w:rPr>
        <w:lastRenderedPageBreak/>
        <w:t>生滅，都無相貌。</w:t>
      </w:r>
    </w:p>
    <w:p w14:paraId="0E18937D" w14:textId="0B6E064D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復觀念心，為在何處？相貌何似？如此觀時，知此念心非內非外，亦非中間，猶如虛空，都無相貌，無得故，無語、無語名字，是名語無作解脫門。雖無語者，能以一語普現眾聲，一語一時現無量語。何故能爾？由本誓願大慈悲心為眾生故，一語能現無量音聲，眾生感聞，各各不同。解脫亦然，誓願慈悲力能如此，非但一語一時能現無量音聲，色身普現十方世界，對眾生眼，色像不同，隨機感悟，一時得道。所以者何？新學菩薩以本誓願，不惜身命，護佛正法，大精進力、不退轉力、念眾生身，以大慈悲，欲度眾生，凡所言說，麤言軟語、苦切雜語，皆能利益</w:t>
      </w:r>
      <w:r w:rsidRPr="00B4203C">
        <w:rPr>
          <w:rFonts w:ascii="宋体" w:eastAsia="方正新书宋_GBK" w:hAnsi="宋体" w:hint="eastAsia"/>
          <w:sz w:val="32"/>
          <w:szCs w:val="32"/>
          <w:lang w:eastAsia="zh-TW"/>
        </w:rPr>
        <w:t>無量眾生。</w:t>
      </w:r>
    </w:p>
    <w:p w14:paraId="5FDECACB" w14:textId="64A0C4DD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如佛仙所說，麤言及軟語，眾解音不同，皆歸第一義。</w:t>
      </w:r>
    </w:p>
    <w:p w14:paraId="0116CA48" w14:textId="06AD3CE9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一切國土中，眾生相殺害，菩薩現於世，降伏使和安。</w:t>
      </w:r>
    </w:p>
    <w:p w14:paraId="625ADB49" w14:textId="3F067C54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或為人天王，或為國大臣，或現作猛將，方便摧惡人。</w:t>
      </w:r>
    </w:p>
    <w:p w14:paraId="2E32CAE0" w14:textId="76DC7981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四方怨敵息，國豐使民安，或現行十善，方便化眾生。</w:t>
      </w:r>
    </w:p>
    <w:p w14:paraId="6D9DCA37" w14:textId="032E45A6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或作邑中主，造像及造經，開門廣布施，方便化眾生。</w:t>
      </w:r>
    </w:p>
    <w:p w14:paraId="59638DD3" w14:textId="2132A77B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或現作沙門，持戒不惜身，廣說三乘教，方便度眾生。</w:t>
      </w:r>
    </w:p>
    <w:p w14:paraId="5B44BC94" w14:textId="2F4FD9AD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或現作童朦，始學初發心，或現又修學，朽老過百年。</w:t>
      </w:r>
    </w:p>
    <w:p w14:paraId="77036D4D" w14:textId="16F47C29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或現在城邑，或現入深山，或現行瞋惱，方便引眾生。</w:t>
      </w:r>
    </w:p>
    <w:p w14:paraId="5985269F" w14:textId="37EC731B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或現作四眾，或稱是聲聞，或稱辟支佛，或為無上尊。</w:t>
      </w:r>
    </w:p>
    <w:p w14:paraId="64278125" w14:textId="050893B3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新學諸菩薩，一音現眾聲，一色無量形，方便對眾生。</w:t>
      </w:r>
    </w:p>
    <w:p w14:paraId="5A924B0C" w14:textId="3516F90B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lastRenderedPageBreak/>
        <w:t>忍辱慈悲力，誓願應眾生，禪定神通力，普現眾色爾。</w:t>
      </w:r>
    </w:p>
    <w:p w14:paraId="3955E6B3" w14:textId="4D5CEB9E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新學菩薩以大慈悲誓願力故，方便慈愍諸眾生故，凡所言說，眾生聞之，皆得正信，發菩提心，是名法施波羅蜜。</w:t>
      </w:r>
    </w:p>
    <w:p w14:paraId="62096EBA" w14:textId="00C7F753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新學菩薩以隨自意三昧力故，一切語時，能令眾生聞者覺悟，深達法性，離空假心，亦無斷常見，諸眾生持戒、毀戒，性無垢淨，無罪無福相，亦能持戒，不惜身命。新學菩薩誓功德力，利益如是無量眾生，是名持戒尸波羅蜜。</w:t>
      </w:r>
    </w:p>
    <w:p w14:paraId="1EE9D1A7" w14:textId="1267E659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新學菩薩欲說法時，以此法性無名三昧，眾生聞者，心想寂滅，得不動三昧，是名忍辱羼提波羅蜜。</w:t>
      </w:r>
    </w:p>
    <w:p w14:paraId="0B1CC5B8" w14:textId="36FCAAD7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新學菩薩若說法時，麤言軟語，性皆平等，無生住滅，眾生聞者，得無住三昧，是名精進毗梨耶波羅蜜。</w:t>
      </w:r>
    </w:p>
    <w:p w14:paraId="69D9D359" w14:textId="1632DC87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新學菩薩說法語言，一語雖現無量音聲，心無定亂，能令眾生聞者解悟，發菩提心，得不動三昧，是名寂定禪波羅蜜。</w:t>
      </w:r>
    </w:p>
    <w:p w14:paraId="648DDD50" w14:textId="3842DDBE" w:rsidR="00CD6917" w:rsidRPr="00B4203C" w:rsidRDefault="00CD6917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  <w:r w:rsidRPr="00B4203C">
        <w:rPr>
          <w:rFonts w:ascii="宋体" w:eastAsia="方正新书宋_GBK" w:hAnsi="宋体"/>
          <w:sz w:val="32"/>
          <w:szCs w:val="32"/>
          <w:lang w:eastAsia="zh-TW"/>
        </w:rPr>
        <w:t>新學菩薩說法語言，眾生聞者，離陰、入，具足辨才無量智慧，如身、如影、如夢、如化、如雲、如幻，無所得故，得寶幢三昧，即能具足一切三昧，獲得辨才陀羅尼門，通達一切凡聖彼岸，是名菩薩語威儀具足摩訶般若波羅蜜。</w:t>
      </w:r>
    </w:p>
    <w:p w14:paraId="6CBE4117" w14:textId="77777777" w:rsidR="005971CE" w:rsidRPr="00B4203C" w:rsidRDefault="005971CE" w:rsidP="00CD6917">
      <w:pPr>
        <w:overflowPunct w:val="0"/>
        <w:autoSpaceDE w:val="0"/>
        <w:autoSpaceDN w:val="0"/>
        <w:adjustRightInd w:val="0"/>
        <w:snapToGrid w:val="0"/>
        <w:spacing w:beforeLines="50" w:before="156" w:afterLines="50" w:after="156" w:line="540" w:lineRule="exact"/>
        <w:ind w:firstLineChars="200" w:firstLine="640"/>
        <w:rPr>
          <w:rFonts w:ascii="宋体" w:eastAsia="方正新书宋_GBK" w:hAnsi="宋体"/>
          <w:sz w:val="32"/>
          <w:szCs w:val="32"/>
          <w:lang w:eastAsia="zh-TW"/>
        </w:rPr>
      </w:pPr>
    </w:p>
    <w:sectPr w:rsidR="005971CE" w:rsidRPr="00B4203C" w:rsidSect="005C1C1D">
      <w:footerReference w:type="default" r:id="rId9"/>
      <w:pgSz w:w="11906" w:h="16838"/>
      <w:pgMar w:top="2155" w:right="1134" w:bottom="2155" w:left="1134" w:header="851" w:footer="992" w:gutter="284"/>
      <w:pgNumType w:start="1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DBFF1A" w14:textId="77777777" w:rsidR="002B129B" w:rsidRDefault="002B129B" w:rsidP="00151805">
      <w:r>
        <w:separator/>
      </w:r>
    </w:p>
  </w:endnote>
  <w:endnote w:type="continuationSeparator" w:id="0">
    <w:p w14:paraId="4CBE5713" w14:textId="77777777" w:rsidR="002B129B" w:rsidRDefault="002B129B" w:rsidP="001518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3253BBF5-91FE-40B6-A64B-D4031330C9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49D6AAE-FF3B-4CB2-89C3-CB05839D82FF}"/>
    <w:embedBold r:id="rId3" w:fontKey="{5423AD45-628D-4564-A8E4-CDAF78AF1D10}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  <w:embedBold r:id="rId4" w:subsetted="1" w:fontKey="{9359223A-14F2-4CA4-9B50-7D4CCE9DA40A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A88BA88D-24F4-4624-ABEE-F340D55BC405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6" w:subsetted="1" w:fontKey="{C5DCFB54-43E8-4ABD-93A2-90728F703562}"/>
  </w:font>
  <w:font w:name="方正新书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7" w:subsetted="1" w:fontKey="{392ABFE3-F5BA-4B60-921F-A5C3CAEA76A9}"/>
    <w:embedBold r:id="rId8" w:subsetted="1" w:fontKey="{273F6B95-C944-4A86-B47D-AC318FAA6FB3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9" w:subsetted="1" w:fontKey="{BDE8816B-3DAA-4743-A0CB-03A18C3F6357}"/>
    <w:embedBold r:id="rId10" w:subsetted="1" w:fontKey="{3B1F5CBB-5559-4A1B-9C58-40C214ABDF0B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1" w:subsetted="1" w:fontKey="{656B3E6E-B5B3-4254-B48A-E800C1C71C18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12" w:subsetted="1" w:fontKey="{E7AB5841-6729-4550-9E63-B5D87AD0B8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98146078"/>
      <w:docPartObj>
        <w:docPartGallery w:val="Page Numbers (Bottom of Page)"/>
        <w:docPartUnique/>
      </w:docPartObj>
    </w:sdtPr>
    <w:sdtEndPr/>
    <w:sdtContent>
      <w:p w14:paraId="16327D21" w14:textId="5CAC4FF0" w:rsidR="00A43622" w:rsidRDefault="000E6E88" w:rsidP="00A43622">
        <w:pPr>
          <w:pStyle w:val="a6"/>
        </w:pPr>
      </w:p>
    </w:sdtContent>
  </w:sdt>
  <w:p w14:paraId="650A797D" w14:textId="77777777" w:rsidR="00A43622" w:rsidRDefault="00A43622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70432986"/>
      <w:docPartObj>
        <w:docPartGallery w:val="Page Numbers (Bottom of Page)"/>
        <w:docPartUnique/>
      </w:docPartObj>
    </w:sdtPr>
    <w:sdtEndPr/>
    <w:sdtContent>
      <w:p w14:paraId="77029331" w14:textId="7B9D14A4" w:rsidR="00A43622" w:rsidRDefault="00A4362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920BB80" w14:textId="77777777" w:rsidR="00A43622" w:rsidRDefault="00A4362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E736DB" w14:textId="77777777" w:rsidR="002B129B" w:rsidRDefault="002B129B" w:rsidP="00151805">
      <w:r>
        <w:separator/>
      </w:r>
    </w:p>
  </w:footnote>
  <w:footnote w:type="continuationSeparator" w:id="0">
    <w:p w14:paraId="7D44D1AF" w14:textId="77777777" w:rsidR="002B129B" w:rsidRDefault="002B129B" w:rsidP="001518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F36AD7"/>
    <w:multiLevelType w:val="hybridMultilevel"/>
    <w:tmpl w:val="72A460A2"/>
    <w:lvl w:ilvl="0" w:tplc="0409000F">
      <w:start w:val="1"/>
      <w:numFmt w:val="decimal"/>
      <w:lvlText w:val="%1.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5"/>
  <w:embedTrueTypeFonts/>
  <w:embedSystemFonts/>
  <w:mirrorMargin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07F"/>
    <w:rsid w:val="000E6E88"/>
    <w:rsid w:val="00151805"/>
    <w:rsid w:val="002B129B"/>
    <w:rsid w:val="00354161"/>
    <w:rsid w:val="005971CE"/>
    <w:rsid w:val="005C1C1D"/>
    <w:rsid w:val="00865137"/>
    <w:rsid w:val="0097207F"/>
    <w:rsid w:val="00A43622"/>
    <w:rsid w:val="00A77F9E"/>
    <w:rsid w:val="00B4203C"/>
    <w:rsid w:val="00CD6917"/>
    <w:rsid w:val="00DF1189"/>
    <w:rsid w:val="00ED0FC7"/>
    <w:rsid w:val="00F54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FACC107"/>
  <w15:chartTrackingRefBased/>
  <w15:docId w15:val="{C1ACB65E-7B93-4951-9312-E00A82B39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D0FC7"/>
    <w:pPr>
      <w:keepNext/>
      <w:keepLines/>
      <w:spacing w:before="360" w:after="120" w:line="480" w:lineRule="auto"/>
      <w:outlineLvl w:val="0"/>
    </w:pPr>
    <w:rPr>
      <w:rFonts w:eastAsia="隶书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D0FC7"/>
    <w:rPr>
      <w:rFonts w:eastAsia="隶书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15180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DF1189"/>
    <w:pPr>
      <w:tabs>
        <w:tab w:val="right" w:leader="dot" w:pos="9214"/>
      </w:tabs>
    </w:pPr>
  </w:style>
  <w:style w:type="character" w:styleId="a3">
    <w:name w:val="Hyperlink"/>
    <w:basedOn w:val="a0"/>
    <w:uiPriority w:val="99"/>
    <w:unhideWhenUsed/>
    <w:rsid w:val="00151805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1518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51805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518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51805"/>
    <w:rPr>
      <w:sz w:val="18"/>
      <w:szCs w:val="18"/>
    </w:rPr>
  </w:style>
  <w:style w:type="paragraph" w:styleId="a8">
    <w:name w:val="No Spacing"/>
    <w:uiPriority w:val="1"/>
    <w:qFormat/>
    <w:rsid w:val="00A43622"/>
    <w:pPr>
      <w:widowControl w:val="0"/>
      <w:jc w:val="both"/>
    </w:pPr>
  </w:style>
  <w:style w:type="paragraph" w:styleId="a9">
    <w:name w:val="List Paragraph"/>
    <w:basedOn w:val="a"/>
    <w:uiPriority w:val="34"/>
    <w:qFormat/>
    <w:rsid w:val="00A43622"/>
    <w:pPr>
      <w:ind w:firstLineChars="200" w:firstLine="420"/>
    </w:pPr>
    <w:rPr>
      <w:rFonts w:ascii="Calibri" w:eastAsia="宋体" w:hAnsi="Calibri" w:cs="宋体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586BE1-2704-4436-921F-B977EE6E4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37</Pages>
  <Words>2613</Words>
  <Characters>14899</Characters>
  <Application>Microsoft Office Word</Application>
  <DocSecurity>0</DocSecurity>
  <Lines>124</Lines>
  <Paragraphs>34</Paragraphs>
  <ScaleCrop>false</ScaleCrop>
  <Company/>
  <LinksUpToDate>false</LinksUpToDate>
  <CharactersWithSpaces>17478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 Man Sum</dc:creator>
  <cp:keywords/>
  <dc:description/>
  <cp:lastModifiedBy>Administrator</cp:lastModifiedBy>
  <cp:revision>11</cp:revision>
  <cp:lastPrinted>2020-06-01T10:09:00Z</cp:lastPrinted>
  <dcterms:created xsi:type="dcterms:W3CDTF">2020-02-06T10:09:00Z</dcterms:created>
  <dcterms:modified xsi:type="dcterms:W3CDTF">2020-06-01T10:10:00Z</dcterms:modified>
</cp:coreProperties>
</file>