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776E29" w14:textId="5531AD11" w:rsidR="00180A81" w:rsidRPr="008D03DF" w:rsidRDefault="00180A81" w:rsidP="0075328A">
      <w:pPr>
        <w:overflowPunct w:val="0"/>
        <w:autoSpaceDE w:val="0"/>
        <w:autoSpaceDN w:val="0"/>
        <w:adjustRightInd w:val="0"/>
        <w:snapToGrid w:val="0"/>
        <w:jc w:val="right"/>
        <w:rPr>
          <w:rFonts w:ascii="宋体" w:eastAsia="方正新书宋_GBK" w:hAnsi="宋体"/>
          <w:sz w:val="30"/>
          <w:szCs w:val="30"/>
          <w:bdr w:val="single" w:sz="4" w:space="0" w:color="auto"/>
          <w:lang w:eastAsia="zh-TW"/>
        </w:rPr>
      </w:pPr>
      <w:r w:rsidRPr="008D03DF">
        <w:rPr>
          <w:rFonts w:ascii="宋体" w:eastAsia="方正新书宋_GBK" w:hAnsi="宋体" w:hint="eastAsia"/>
          <w:sz w:val="30"/>
          <w:szCs w:val="30"/>
          <w:bdr w:val="single" w:sz="4" w:space="0" w:color="auto"/>
          <w:lang w:eastAsia="zh-TW"/>
        </w:rPr>
        <w:t>天台</w:t>
      </w:r>
      <w:r w:rsidR="00CB1B55" w:rsidRPr="008D03DF">
        <w:rPr>
          <w:rFonts w:ascii="宋体" w:eastAsia="方正新书宋_GBK" w:hAnsi="宋体" w:hint="eastAsia"/>
          <w:sz w:val="30"/>
          <w:szCs w:val="30"/>
          <w:bdr w:val="single" w:sz="4" w:space="0" w:color="auto"/>
          <w:lang w:eastAsia="zh-TW"/>
        </w:rPr>
        <w:t>宗電子圖書館</w:t>
      </w:r>
      <w:r w:rsidRPr="008D03DF">
        <w:rPr>
          <w:rFonts w:ascii="宋体" w:eastAsia="方正新书宋_GBK" w:hAnsi="宋体" w:hint="eastAsia"/>
          <w:sz w:val="30"/>
          <w:szCs w:val="30"/>
          <w:bdr w:val="single" w:sz="4" w:space="0" w:color="auto"/>
          <w:lang w:eastAsia="zh-TW"/>
        </w:rPr>
        <w:t xml:space="preserve"> </w:t>
      </w:r>
      <w:r w:rsidRPr="008D03DF">
        <w:rPr>
          <w:rFonts w:ascii="宋体" w:eastAsia="方正新书宋_GBK" w:hAnsi="宋体" w:hint="eastAsia"/>
          <w:sz w:val="30"/>
          <w:szCs w:val="30"/>
          <w:bdr w:val="single" w:sz="4" w:space="0" w:color="auto"/>
          <w:lang w:eastAsia="zh-TW"/>
        </w:rPr>
        <w:t>製作</w:t>
      </w:r>
    </w:p>
    <w:p w14:paraId="6ACA1001" w14:textId="77777777" w:rsidR="00180A81" w:rsidRPr="008D03DF" w:rsidRDefault="00180A81" w:rsidP="00180A81">
      <w:pPr>
        <w:widowControl/>
        <w:snapToGrid w:val="0"/>
        <w:jc w:val="left"/>
        <w:rPr>
          <w:rFonts w:ascii="宋体" w:eastAsia="方正新书宋_GBK" w:hAnsi="宋体"/>
          <w:b/>
          <w:bCs/>
          <w:sz w:val="30"/>
          <w:szCs w:val="30"/>
          <w:lang w:eastAsia="zh-TW"/>
        </w:rPr>
      </w:pPr>
    </w:p>
    <w:p w14:paraId="64D4F2F8" w14:textId="77777777" w:rsidR="00180A81" w:rsidRPr="008D03DF" w:rsidRDefault="00180A81" w:rsidP="00180A81">
      <w:pPr>
        <w:widowControl/>
        <w:snapToGrid w:val="0"/>
        <w:jc w:val="left"/>
        <w:rPr>
          <w:rFonts w:ascii="宋体" w:eastAsia="方正新书宋_GBK" w:hAnsi="宋体"/>
          <w:b/>
          <w:bCs/>
          <w:sz w:val="30"/>
          <w:szCs w:val="30"/>
          <w:lang w:eastAsia="zh-TW"/>
        </w:rPr>
      </w:pPr>
    </w:p>
    <w:p w14:paraId="5879F0A1" w14:textId="77777777" w:rsidR="00180A81" w:rsidRPr="008D03DF" w:rsidRDefault="00180A81" w:rsidP="00180A81">
      <w:pPr>
        <w:widowControl/>
        <w:snapToGrid w:val="0"/>
        <w:jc w:val="left"/>
        <w:rPr>
          <w:rFonts w:ascii="宋体" w:eastAsia="方正新书宋_GBK" w:hAnsi="宋体"/>
          <w:b/>
          <w:bCs/>
          <w:sz w:val="30"/>
          <w:szCs w:val="30"/>
          <w:lang w:eastAsia="zh-TW"/>
        </w:rPr>
      </w:pPr>
    </w:p>
    <w:p w14:paraId="591136D7" w14:textId="77777777" w:rsidR="00180A81" w:rsidRPr="008D03DF" w:rsidRDefault="00180A81" w:rsidP="00180A81">
      <w:pPr>
        <w:widowControl/>
        <w:snapToGrid w:val="0"/>
        <w:jc w:val="left"/>
        <w:rPr>
          <w:rFonts w:ascii="宋体" w:eastAsia="方正新书宋_GBK" w:hAnsi="宋体"/>
          <w:b/>
          <w:bCs/>
          <w:sz w:val="30"/>
          <w:szCs w:val="30"/>
          <w:lang w:eastAsia="zh-TW"/>
        </w:rPr>
      </w:pPr>
    </w:p>
    <w:p w14:paraId="0471B498" w14:textId="77777777" w:rsidR="00180A81" w:rsidRPr="008D03DF" w:rsidRDefault="00180A81" w:rsidP="00180A81">
      <w:pPr>
        <w:widowControl/>
        <w:snapToGrid w:val="0"/>
        <w:jc w:val="left"/>
        <w:rPr>
          <w:rFonts w:ascii="宋体" w:eastAsia="方正新书宋_GBK" w:hAnsi="宋体"/>
          <w:b/>
          <w:bCs/>
          <w:sz w:val="30"/>
          <w:szCs w:val="30"/>
          <w:lang w:eastAsia="zh-TW"/>
        </w:rPr>
      </w:pPr>
    </w:p>
    <w:p w14:paraId="1929E092" w14:textId="77777777" w:rsidR="00180A81" w:rsidRPr="008D03DF" w:rsidRDefault="00180A81" w:rsidP="00180A81">
      <w:pPr>
        <w:widowControl/>
        <w:snapToGrid w:val="0"/>
        <w:jc w:val="left"/>
        <w:rPr>
          <w:rFonts w:ascii="宋体" w:eastAsia="方正新书宋_GBK" w:hAnsi="宋体"/>
          <w:b/>
          <w:bCs/>
          <w:sz w:val="30"/>
          <w:szCs w:val="30"/>
          <w:lang w:eastAsia="zh-TW"/>
        </w:rPr>
      </w:pPr>
    </w:p>
    <w:p w14:paraId="7699011A" w14:textId="77777777" w:rsidR="00180A81" w:rsidRPr="008D03DF" w:rsidRDefault="00180A81" w:rsidP="00180A81">
      <w:pPr>
        <w:widowControl/>
        <w:snapToGrid w:val="0"/>
        <w:jc w:val="left"/>
        <w:rPr>
          <w:rFonts w:ascii="宋体" w:eastAsia="方正新书宋_GBK" w:hAnsi="宋体"/>
          <w:b/>
          <w:bCs/>
          <w:sz w:val="30"/>
          <w:szCs w:val="30"/>
          <w:lang w:eastAsia="zh-TW"/>
        </w:rPr>
      </w:pPr>
    </w:p>
    <w:p w14:paraId="66CC27E5" w14:textId="77777777" w:rsidR="00180A81" w:rsidRPr="008D03DF" w:rsidRDefault="00180A81" w:rsidP="00180A81">
      <w:pPr>
        <w:widowControl/>
        <w:snapToGrid w:val="0"/>
        <w:jc w:val="left"/>
        <w:rPr>
          <w:rFonts w:ascii="宋体" w:eastAsia="方正新书宋_GBK" w:hAnsi="宋体"/>
          <w:b/>
          <w:bCs/>
          <w:sz w:val="30"/>
          <w:szCs w:val="30"/>
          <w:lang w:eastAsia="zh-TW"/>
        </w:rPr>
      </w:pPr>
    </w:p>
    <w:p w14:paraId="41237A4C" w14:textId="77777777" w:rsidR="00180A81" w:rsidRPr="008D03DF" w:rsidRDefault="00180A81" w:rsidP="00180A81">
      <w:pPr>
        <w:widowControl/>
        <w:snapToGrid w:val="0"/>
        <w:jc w:val="left"/>
        <w:rPr>
          <w:rFonts w:ascii="宋体" w:eastAsia="方正新书宋_GBK" w:hAnsi="宋体"/>
          <w:b/>
          <w:bCs/>
          <w:sz w:val="30"/>
          <w:szCs w:val="30"/>
          <w:lang w:eastAsia="zh-TW"/>
        </w:rPr>
      </w:pPr>
    </w:p>
    <w:p w14:paraId="091783FD" w14:textId="38475282" w:rsidR="00180A81" w:rsidRDefault="00023E0F" w:rsidP="00180A81">
      <w:pPr>
        <w:overflowPunct w:val="0"/>
        <w:autoSpaceDE w:val="0"/>
        <w:autoSpaceDN w:val="0"/>
        <w:snapToGrid w:val="0"/>
        <w:jc w:val="center"/>
        <w:rPr>
          <w:rFonts w:ascii="楷体" w:eastAsia="PMingLiU" w:hAnsi="楷体"/>
          <w:b/>
          <w:bCs/>
          <w:sz w:val="84"/>
          <w:szCs w:val="84"/>
          <w:lang w:eastAsia="zh-TW"/>
        </w:rPr>
      </w:pPr>
      <w:r w:rsidRPr="00023E0F">
        <w:rPr>
          <w:rFonts w:ascii="楷体" w:eastAsia="楷体" w:hAnsi="楷体" w:hint="eastAsia"/>
          <w:b/>
          <w:bCs/>
          <w:sz w:val="84"/>
          <w:szCs w:val="84"/>
          <w:lang w:eastAsia="zh-TW"/>
        </w:rPr>
        <w:t>法華經安樂行義</w:t>
      </w:r>
    </w:p>
    <w:p w14:paraId="473DA920" w14:textId="77777777" w:rsidR="00023E0F" w:rsidRDefault="00023E0F" w:rsidP="00DA21FA">
      <w:pPr>
        <w:overflowPunct w:val="0"/>
        <w:autoSpaceDE w:val="0"/>
        <w:autoSpaceDN w:val="0"/>
        <w:snapToGrid w:val="0"/>
        <w:spacing w:line="360" w:lineRule="auto"/>
        <w:jc w:val="center"/>
        <w:rPr>
          <w:rFonts w:ascii="楷体" w:eastAsia="PMingLiU" w:hAnsi="楷体"/>
          <w:sz w:val="30"/>
          <w:szCs w:val="30"/>
          <w:lang w:eastAsia="zh-TW"/>
        </w:rPr>
      </w:pPr>
    </w:p>
    <w:p w14:paraId="3BF3CBE5" w14:textId="26711F35" w:rsidR="00180A81" w:rsidRPr="00180A81" w:rsidRDefault="00023E0F" w:rsidP="00DA21FA">
      <w:pPr>
        <w:overflowPunct w:val="0"/>
        <w:autoSpaceDE w:val="0"/>
        <w:autoSpaceDN w:val="0"/>
        <w:snapToGrid w:val="0"/>
        <w:spacing w:line="360" w:lineRule="auto"/>
        <w:jc w:val="center"/>
        <w:rPr>
          <w:rFonts w:ascii="楷体" w:eastAsia="楷体" w:hAnsi="楷体"/>
          <w:sz w:val="30"/>
          <w:szCs w:val="30"/>
          <w:lang w:eastAsia="zh-TW"/>
        </w:rPr>
      </w:pPr>
      <w:r w:rsidRPr="00023E0F">
        <w:rPr>
          <w:rFonts w:ascii="楷体" w:eastAsia="楷体" w:hAnsi="楷体" w:hint="eastAsia"/>
          <w:sz w:val="30"/>
          <w:szCs w:val="30"/>
          <w:lang w:eastAsia="zh-TW"/>
        </w:rPr>
        <w:t>陳南嶽思大禪師說</w:t>
      </w:r>
    </w:p>
    <w:p w14:paraId="0106F922" w14:textId="77777777" w:rsidR="00180A81" w:rsidRPr="008D03DF" w:rsidRDefault="00180A81" w:rsidP="00180A81">
      <w:pPr>
        <w:widowControl/>
        <w:snapToGrid w:val="0"/>
        <w:jc w:val="left"/>
        <w:rPr>
          <w:rFonts w:ascii="宋体" w:eastAsia="方正新书宋_GBK" w:hAnsi="宋体"/>
          <w:b/>
          <w:bCs/>
          <w:sz w:val="30"/>
          <w:szCs w:val="30"/>
          <w:lang w:eastAsia="zh-TW"/>
        </w:rPr>
      </w:pPr>
    </w:p>
    <w:p w14:paraId="039039CA" w14:textId="77777777" w:rsidR="00180A81" w:rsidRPr="008D03DF" w:rsidRDefault="00180A81">
      <w:pPr>
        <w:widowControl/>
        <w:jc w:val="left"/>
        <w:rPr>
          <w:rFonts w:ascii="宋体" w:eastAsia="方正新书宋_GBK" w:hAnsi="宋体"/>
          <w:b/>
          <w:bCs/>
          <w:sz w:val="30"/>
          <w:szCs w:val="30"/>
          <w:lang w:eastAsia="zh-TW"/>
        </w:rPr>
      </w:pPr>
      <w:r w:rsidRPr="008D03DF">
        <w:rPr>
          <w:rFonts w:ascii="宋体" w:eastAsia="方正新书宋_GBK" w:hAnsi="宋体"/>
          <w:b/>
          <w:bCs/>
          <w:sz w:val="30"/>
          <w:szCs w:val="30"/>
          <w:lang w:eastAsia="zh-TW"/>
        </w:rPr>
        <w:br w:type="page"/>
      </w:r>
    </w:p>
    <w:p w14:paraId="4F05A2D8" w14:textId="77777777" w:rsidR="00180A81" w:rsidRPr="008D03DF" w:rsidRDefault="00180A81">
      <w:pPr>
        <w:widowControl/>
        <w:jc w:val="left"/>
        <w:rPr>
          <w:rFonts w:ascii="宋体" w:eastAsia="方正新书宋_GBK" w:hAnsi="宋体"/>
          <w:b/>
          <w:bCs/>
          <w:sz w:val="30"/>
          <w:szCs w:val="30"/>
          <w:lang w:eastAsia="zh-TW"/>
        </w:rPr>
      </w:pPr>
    </w:p>
    <w:p w14:paraId="5F68ECC2" w14:textId="77777777" w:rsidR="00180A81" w:rsidRPr="008D03DF" w:rsidRDefault="00180A81">
      <w:pPr>
        <w:widowControl/>
        <w:jc w:val="left"/>
        <w:rPr>
          <w:rFonts w:ascii="宋体" w:eastAsia="方正新书宋_GBK" w:hAnsi="宋体"/>
          <w:b/>
          <w:bCs/>
          <w:sz w:val="30"/>
          <w:szCs w:val="30"/>
          <w:lang w:eastAsia="zh-TW"/>
        </w:rPr>
      </w:pPr>
    </w:p>
    <w:p w14:paraId="2474927A" w14:textId="77777777" w:rsidR="00CB1B55" w:rsidRPr="008D03DF" w:rsidRDefault="00CB1B55" w:rsidP="00CB1B55">
      <w:pPr>
        <w:overflowPunct w:val="0"/>
        <w:autoSpaceDE w:val="0"/>
        <w:autoSpaceDN w:val="0"/>
        <w:adjustRightInd w:val="0"/>
        <w:snapToGrid w:val="0"/>
        <w:spacing w:before="120" w:after="120"/>
        <w:rPr>
          <w:rFonts w:ascii="宋体" w:eastAsia="方正新书宋_GBK" w:hAnsi="宋体"/>
          <w:sz w:val="30"/>
          <w:szCs w:val="30"/>
          <w:lang w:eastAsia="zh-TW"/>
        </w:rPr>
      </w:pPr>
      <w:r w:rsidRPr="008D03DF">
        <w:rPr>
          <w:rFonts w:ascii="宋体" w:eastAsia="方正新书宋_GBK" w:hAnsi="宋体" w:hint="eastAsia"/>
          <w:sz w:val="30"/>
          <w:szCs w:val="30"/>
          <w:lang w:eastAsia="zh-TW"/>
        </w:rPr>
        <w:t>注意：</w:t>
      </w:r>
    </w:p>
    <w:p w14:paraId="467C8C49" w14:textId="77777777" w:rsidR="00CB1B55" w:rsidRPr="008D03DF" w:rsidRDefault="00CB1B55" w:rsidP="00CB1B55">
      <w:pPr>
        <w:pStyle w:val="a7"/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snapToGrid w:val="0"/>
        <w:spacing w:before="156" w:after="156"/>
        <w:ind w:left="600" w:hangingChars="200" w:hanging="600"/>
        <w:rPr>
          <w:rFonts w:ascii="宋体" w:eastAsia="方正新书宋_GBK" w:hAnsi="宋体"/>
          <w:sz w:val="30"/>
          <w:szCs w:val="30"/>
          <w:lang w:eastAsia="zh-TW"/>
        </w:rPr>
      </w:pPr>
      <w:r w:rsidRPr="008D03DF">
        <w:rPr>
          <w:rFonts w:ascii="宋体" w:eastAsia="方正新书宋_GBK" w:hAnsi="宋体" w:hint="eastAsia"/>
          <w:sz w:val="30"/>
          <w:szCs w:val="30"/>
          <w:lang w:eastAsia="zh-TW"/>
        </w:rPr>
        <w:t>本圖書館所收錄典籍，主要是從網絡上面搜得的好版本，但是只有部份是校對過，難免還會有錯處。故此我們會不時修訂、更新，所以欲打印的話，請在打印之前到網站上下載，以確保是最新的版本。下載地址：</w:t>
      </w:r>
      <w:r w:rsidRPr="008D03DF">
        <w:rPr>
          <w:rFonts w:ascii="宋体" w:eastAsia="方正新书宋_GBK" w:hAnsi="宋体"/>
          <w:sz w:val="30"/>
          <w:szCs w:val="30"/>
          <w:lang w:eastAsia="zh-TW"/>
        </w:rPr>
        <w:t>http://ttlib.buddhism.org.hk/</w:t>
      </w:r>
    </w:p>
    <w:p w14:paraId="331EA310" w14:textId="13DF43D2" w:rsidR="00CB1B55" w:rsidRPr="008D03DF" w:rsidRDefault="00CB1B55" w:rsidP="00CB1B55">
      <w:pPr>
        <w:pStyle w:val="a7"/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snapToGrid w:val="0"/>
        <w:spacing w:before="156" w:after="156"/>
        <w:ind w:left="600" w:hangingChars="200" w:hanging="600"/>
        <w:rPr>
          <w:rFonts w:ascii="宋体" w:eastAsia="方正新书宋_GBK" w:hAnsi="宋体"/>
          <w:sz w:val="30"/>
          <w:szCs w:val="30"/>
          <w:lang w:eastAsia="zh-TW"/>
        </w:rPr>
      </w:pPr>
      <w:r w:rsidRPr="008D03DF">
        <w:rPr>
          <w:rFonts w:ascii="宋体" w:eastAsia="方正新书宋_GBK" w:hAnsi="宋体" w:hint="eastAsia"/>
          <w:sz w:val="30"/>
          <w:szCs w:val="30"/>
          <w:lang w:eastAsia="zh-TW"/>
        </w:rPr>
        <w:t>打印的話，建議使用</w:t>
      </w:r>
      <w:r w:rsidRPr="008D03DF">
        <w:rPr>
          <w:rFonts w:ascii="宋体" w:eastAsia="方正新书宋_GBK" w:hAnsi="宋体" w:hint="eastAsia"/>
          <w:sz w:val="30"/>
          <w:szCs w:val="30"/>
          <w:lang w:eastAsia="zh-TW"/>
        </w:rPr>
        <w:t>p</w:t>
      </w:r>
      <w:r w:rsidRPr="008D03DF">
        <w:rPr>
          <w:rFonts w:ascii="宋体" w:eastAsia="方正新书宋_GBK" w:hAnsi="宋体"/>
          <w:sz w:val="30"/>
          <w:szCs w:val="30"/>
          <w:lang w:eastAsia="zh-TW"/>
        </w:rPr>
        <w:t>df</w:t>
      </w:r>
      <w:r w:rsidRPr="008D03DF">
        <w:rPr>
          <w:rFonts w:ascii="宋体" w:eastAsia="方正新书宋_GBK" w:hAnsi="宋体" w:hint="eastAsia"/>
          <w:sz w:val="30"/>
          <w:szCs w:val="30"/>
          <w:lang w:eastAsia="zh-TW"/>
        </w:rPr>
        <w:t>檔，因</w:t>
      </w:r>
      <w:r w:rsidRPr="008D03DF">
        <w:rPr>
          <w:rFonts w:ascii="宋体" w:eastAsia="方正新书宋_GBK" w:hAnsi="宋体" w:hint="eastAsia"/>
          <w:sz w:val="30"/>
          <w:szCs w:val="30"/>
          <w:lang w:eastAsia="zh-TW"/>
        </w:rPr>
        <w:t>w</w:t>
      </w:r>
      <w:r w:rsidRPr="008D03DF">
        <w:rPr>
          <w:rFonts w:ascii="宋体" w:eastAsia="方正新书宋_GBK" w:hAnsi="宋体"/>
          <w:sz w:val="30"/>
          <w:szCs w:val="30"/>
          <w:lang w:eastAsia="zh-TW"/>
        </w:rPr>
        <w:t>ord</w:t>
      </w:r>
      <w:r w:rsidRPr="008D03DF">
        <w:rPr>
          <w:rFonts w:ascii="宋体" w:eastAsia="方正新书宋_GBK" w:hAnsi="宋体" w:hint="eastAsia"/>
          <w:sz w:val="30"/>
          <w:szCs w:val="30"/>
          <w:lang w:eastAsia="zh-TW"/>
        </w:rPr>
        <w:t>檔容易隨設備不同而導致頁碼可能會有錯亂。而裝釘邊距使用了奇偶頁設置，宜雙面打印，單面打印的話會出現內文左右移動。打印</w:t>
      </w:r>
      <w:r w:rsidRPr="008D03DF">
        <w:rPr>
          <w:rFonts w:ascii="宋体" w:eastAsia="方正新书宋_GBK" w:hAnsi="宋体" w:hint="eastAsia"/>
          <w:sz w:val="30"/>
          <w:szCs w:val="30"/>
          <w:lang w:eastAsia="zh-TW"/>
        </w:rPr>
        <w:t>A</w:t>
      </w:r>
      <w:r w:rsidRPr="008D03DF">
        <w:rPr>
          <w:rFonts w:ascii="宋体" w:eastAsia="方正新书宋_GBK" w:hAnsi="宋体"/>
          <w:sz w:val="30"/>
          <w:szCs w:val="30"/>
          <w:lang w:eastAsia="zh-TW"/>
        </w:rPr>
        <w:t>4</w:t>
      </w:r>
      <w:r w:rsidRPr="008D03DF">
        <w:rPr>
          <w:rFonts w:ascii="宋体" w:eastAsia="方正新书宋_GBK" w:hAnsi="宋体" w:hint="eastAsia"/>
          <w:sz w:val="30"/>
          <w:szCs w:val="30"/>
          <w:lang w:eastAsia="zh-TW"/>
        </w:rPr>
        <w:t>或</w:t>
      </w:r>
      <w:r w:rsidRPr="008D03DF">
        <w:rPr>
          <w:rFonts w:ascii="宋体" w:eastAsia="方正新书宋_GBK" w:hAnsi="宋体" w:hint="eastAsia"/>
          <w:sz w:val="30"/>
          <w:szCs w:val="30"/>
          <w:lang w:eastAsia="zh-TW"/>
        </w:rPr>
        <w:t>3</w:t>
      </w:r>
      <w:r w:rsidRPr="008D03DF">
        <w:rPr>
          <w:rFonts w:ascii="宋体" w:eastAsia="方正新书宋_GBK" w:hAnsi="宋体"/>
          <w:sz w:val="30"/>
          <w:szCs w:val="30"/>
          <w:lang w:eastAsia="zh-TW"/>
        </w:rPr>
        <w:t>2</w:t>
      </w:r>
      <w:r w:rsidRPr="008D03DF">
        <w:rPr>
          <w:rFonts w:ascii="宋体" w:eastAsia="方正新书宋_GBK" w:hAnsi="宋体" w:hint="eastAsia"/>
          <w:sz w:val="30"/>
          <w:szCs w:val="30"/>
          <w:lang w:eastAsia="zh-TW"/>
        </w:rPr>
        <w:t>開皆可，若有眼力不佳，需要更大字體，可以印成</w:t>
      </w:r>
      <w:r w:rsidRPr="008D03DF">
        <w:rPr>
          <w:rFonts w:ascii="宋体" w:eastAsia="方正新书宋_GBK" w:hAnsi="宋体" w:hint="eastAsia"/>
          <w:sz w:val="30"/>
          <w:szCs w:val="30"/>
          <w:lang w:eastAsia="zh-TW"/>
        </w:rPr>
        <w:t>A</w:t>
      </w:r>
      <w:r w:rsidRPr="008D03DF">
        <w:rPr>
          <w:rFonts w:ascii="宋体" w:eastAsia="方正新书宋_GBK" w:hAnsi="宋体"/>
          <w:sz w:val="30"/>
          <w:szCs w:val="30"/>
          <w:lang w:eastAsia="zh-TW"/>
        </w:rPr>
        <w:t>3</w:t>
      </w:r>
      <w:r w:rsidRPr="008D03DF">
        <w:rPr>
          <w:rFonts w:ascii="宋体" w:eastAsia="方正新书宋_GBK" w:hAnsi="宋体" w:hint="eastAsia"/>
          <w:sz w:val="30"/>
          <w:szCs w:val="30"/>
          <w:lang w:eastAsia="zh-TW"/>
        </w:rPr>
        <w:t>閱讀。</w:t>
      </w:r>
    </w:p>
    <w:p w14:paraId="39626EC9" w14:textId="17000EF9" w:rsidR="00CB1B55" w:rsidRPr="008D03DF" w:rsidRDefault="00CB1B55" w:rsidP="00CB1B55">
      <w:pPr>
        <w:pStyle w:val="a7"/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snapToGrid w:val="0"/>
        <w:spacing w:before="156" w:after="156"/>
        <w:ind w:left="567" w:firstLineChars="0" w:hanging="567"/>
        <w:rPr>
          <w:rFonts w:ascii="宋体" w:eastAsia="方正新书宋_GBK" w:hAnsi="宋体"/>
          <w:sz w:val="30"/>
          <w:szCs w:val="30"/>
          <w:lang w:eastAsia="zh-TW"/>
        </w:rPr>
      </w:pPr>
      <w:r w:rsidRPr="008D03DF">
        <w:rPr>
          <w:rFonts w:ascii="宋体" w:eastAsia="方正新书宋_GBK" w:hAnsi="宋体" w:hint="eastAsia"/>
          <w:sz w:val="30"/>
          <w:szCs w:val="30"/>
          <w:lang w:eastAsia="zh-TW"/>
        </w:rPr>
        <w:t>使用平板閱讀，建議使用</w:t>
      </w:r>
      <w:r w:rsidRPr="008D03DF">
        <w:rPr>
          <w:rFonts w:ascii="宋体" w:eastAsia="方正新书宋_GBK" w:hAnsi="宋体" w:hint="eastAsia"/>
          <w:sz w:val="30"/>
          <w:szCs w:val="30"/>
          <w:lang w:eastAsia="zh-TW"/>
        </w:rPr>
        <w:t>p</w:t>
      </w:r>
      <w:r w:rsidRPr="008D03DF">
        <w:rPr>
          <w:rFonts w:ascii="宋体" w:eastAsia="方正新书宋_GBK" w:hAnsi="宋体"/>
          <w:sz w:val="30"/>
          <w:szCs w:val="30"/>
          <w:lang w:eastAsia="zh-TW"/>
        </w:rPr>
        <w:t>df</w:t>
      </w:r>
      <w:r w:rsidRPr="008D03DF">
        <w:rPr>
          <w:rFonts w:ascii="宋体" w:eastAsia="方正新书宋_GBK" w:hAnsi="宋体" w:hint="eastAsia"/>
          <w:sz w:val="30"/>
          <w:szCs w:val="30"/>
          <w:lang w:eastAsia="zh-TW"/>
        </w:rPr>
        <w:t>“切白邊版”，以使內文顯示最大化。若無“切白邊版”，可以自行使用</w:t>
      </w:r>
      <w:r w:rsidRPr="008D03DF">
        <w:rPr>
          <w:rFonts w:ascii="宋体" w:eastAsia="方正新书宋_GBK" w:hAnsi="宋体" w:hint="eastAsia"/>
          <w:sz w:val="30"/>
          <w:szCs w:val="30"/>
          <w:lang w:eastAsia="zh-TW"/>
        </w:rPr>
        <w:t>A</w:t>
      </w:r>
      <w:r w:rsidRPr="008D03DF">
        <w:rPr>
          <w:rFonts w:ascii="宋体" w:eastAsia="方正新书宋_GBK" w:hAnsi="宋体"/>
          <w:sz w:val="30"/>
          <w:szCs w:val="30"/>
          <w:lang w:eastAsia="zh-TW"/>
        </w:rPr>
        <w:t>dobe</w:t>
      </w:r>
      <w:r w:rsidRPr="008D03DF">
        <w:rPr>
          <w:rFonts w:ascii="宋体" w:eastAsia="方正新书宋_GBK" w:hAnsi="宋体" w:hint="eastAsia"/>
          <w:sz w:val="30"/>
          <w:szCs w:val="30"/>
          <w:lang w:eastAsia="zh-TW"/>
        </w:rPr>
        <w:t>軟件裁邊，全部奇數頁面裁剪分別為：</w:t>
      </w:r>
      <w:r w:rsidRPr="008D03DF">
        <w:rPr>
          <w:rFonts w:ascii="宋体" w:eastAsia="方正新书宋_GBK" w:hAnsi="宋体" w:hint="eastAsia"/>
          <w:sz w:val="30"/>
          <w:szCs w:val="30"/>
          <w:lang w:eastAsia="zh-TW"/>
        </w:rPr>
        <w:t>3</w:t>
      </w:r>
      <w:r w:rsidRPr="008D03DF">
        <w:rPr>
          <w:rFonts w:ascii="宋体" w:eastAsia="方正新书宋_GBK" w:hAnsi="宋体"/>
          <w:sz w:val="30"/>
          <w:szCs w:val="30"/>
          <w:lang w:eastAsia="zh-TW"/>
        </w:rPr>
        <w:t>.75cm</w:t>
      </w:r>
      <w:r w:rsidRPr="008D03DF">
        <w:rPr>
          <w:rFonts w:ascii="宋体" w:eastAsia="方正新书宋_GBK" w:hAnsi="宋体" w:hint="eastAsia"/>
          <w:sz w:val="30"/>
          <w:szCs w:val="30"/>
          <w:lang w:eastAsia="zh-TW"/>
        </w:rPr>
        <w:t>（上、下）、</w:t>
      </w:r>
      <w:r w:rsidRPr="008D03DF">
        <w:rPr>
          <w:rFonts w:ascii="宋体" w:eastAsia="方正新书宋_GBK" w:hAnsi="宋体" w:hint="eastAsia"/>
          <w:sz w:val="30"/>
          <w:szCs w:val="30"/>
          <w:lang w:eastAsia="zh-TW"/>
        </w:rPr>
        <w:t>2</w:t>
      </w:r>
      <w:r w:rsidRPr="008D03DF">
        <w:rPr>
          <w:rFonts w:ascii="宋体" w:eastAsia="方正新书宋_GBK" w:hAnsi="宋体"/>
          <w:sz w:val="30"/>
          <w:szCs w:val="30"/>
          <w:lang w:eastAsia="zh-TW"/>
        </w:rPr>
        <w:t>.45</w:t>
      </w:r>
      <w:r w:rsidRPr="008D03DF">
        <w:rPr>
          <w:rFonts w:ascii="宋体" w:eastAsia="方正新书宋_GBK" w:hAnsi="宋体" w:hint="eastAsia"/>
          <w:sz w:val="30"/>
          <w:szCs w:val="30"/>
          <w:lang w:eastAsia="zh-TW"/>
        </w:rPr>
        <w:t>（左）、</w:t>
      </w:r>
      <w:r w:rsidRPr="008D03DF">
        <w:rPr>
          <w:rFonts w:ascii="宋体" w:eastAsia="方正新书宋_GBK" w:hAnsi="宋体" w:hint="eastAsia"/>
          <w:sz w:val="30"/>
          <w:szCs w:val="30"/>
          <w:lang w:eastAsia="zh-TW"/>
        </w:rPr>
        <w:t>1</w:t>
      </w:r>
      <w:r w:rsidRPr="008D03DF">
        <w:rPr>
          <w:rFonts w:ascii="宋体" w:eastAsia="方正新书宋_GBK" w:hAnsi="宋体"/>
          <w:sz w:val="30"/>
          <w:szCs w:val="30"/>
          <w:lang w:eastAsia="zh-TW"/>
        </w:rPr>
        <w:t>.95</w:t>
      </w:r>
      <w:r w:rsidRPr="008D03DF">
        <w:rPr>
          <w:rFonts w:ascii="宋体" w:eastAsia="方正新书宋_GBK" w:hAnsi="宋体" w:hint="eastAsia"/>
          <w:sz w:val="30"/>
          <w:szCs w:val="30"/>
          <w:lang w:eastAsia="zh-TW"/>
        </w:rPr>
        <w:t>（右）；然後偶數頁面為：</w:t>
      </w:r>
      <w:r w:rsidRPr="008D03DF">
        <w:rPr>
          <w:rFonts w:ascii="宋体" w:eastAsia="方正新书宋_GBK" w:hAnsi="宋体" w:hint="eastAsia"/>
          <w:sz w:val="30"/>
          <w:szCs w:val="30"/>
          <w:lang w:eastAsia="zh-TW"/>
        </w:rPr>
        <w:t>3</w:t>
      </w:r>
      <w:r w:rsidRPr="008D03DF">
        <w:rPr>
          <w:rFonts w:ascii="宋体" w:eastAsia="方正新书宋_GBK" w:hAnsi="宋体"/>
          <w:sz w:val="30"/>
          <w:szCs w:val="30"/>
          <w:lang w:eastAsia="zh-TW"/>
        </w:rPr>
        <w:t>.75cm</w:t>
      </w:r>
      <w:r w:rsidRPr="008D03DF">
        <w:rPr>
          <w:rFonts w:ascii="宋体" w:eastAsia="方正新书宋_GBK" w:hAnsi="宋体" w:hint="eastAsia"/>
          <w:sz w:val="30"/>
          <w:szCs w:val="30"/>
          <w:lang w:eastAsia="zh-TW"/>
        </w:rPr>
        <w:t>（上、下）、</w:t>
      </w:r>
      <w:r w:rsidRPr="008D03DF">
        <w:rPr>
          <w:rFonts w:ascii="宋体" w:eastAsia="方正新书宋_GBK" w:hAnsi="宋体"/>
          <w:sz w:val="30"/>
          <w:szCs w:val="30"/>
          <w:lang w:eastAsia="zh-TW"/>
        </w:rPr>
        <w:t>1.95</w:t>
      </w:r>
      <w:r w:rsidRPr="008D03DF">
        <w:rPr>
          <w:rFonts w:ascii="宋体" w:eastAsia="方正新书宋_GBK" w:hAnsi="宋体" w:hint="eastAsia"/>
          <w:sz w:val="30"/>
          <w:szCs w:val="30"/>
          <w:lang w:eastAsia="zh-TW"/>
        </w:rPr>
        <w:t>（左）、</w:t>
      </w:r>
      <w:r w:rsidRPr="008D03DF">
        <w:rPr>
          <w:rFonts w:ascii="宋体" w:eastAsia="方正新书宋_GBK" w:hAnsi="宋体"/>
          <w:sz w:val="30"/>
          <w:szCs w:val="30"/>
          <w:lang w:eastAsia="zh-TW"/>
        </w:rPr>
        <w:t>2.45</w:t>
      </w:r>
      <w:r w:rsidRPr="008D03DF">
        <w:rPr>
          <w:rFonts w:ascii="宋体" w:eastAsia="方正新书宋_GBK" w:hAnsi="宋体" w:hint="eastAsia"/>
          <w:sz w:val="30"/>
          <w:szCs w:val="30"/>
          <w:lang w:eastAsia="zh-TW"/>
        </w:rPr>
        <w:t>（右）。還原的話，把上面設置為</w:t>
      </w:r>
      <w:r w:rsidRPr="008D03DF">
        <w:rPr>
          <w:rFonts w:ascii="宋体" w:eastAsia="方正新书宋_GBK" w:hAnsi="宋体" w:hint="eastAsia"/>
          <w:sz w:val="30"/>
          <w:szCs w:val="30"/>
          <w:lang w:eastAsia="zh-TW"/>
        </w:rPr>
        <w:t>0cm</w:t>
      </w:r>
      <w:r w:rsidRPr="008D03DF">
        <w:rPr>
          <w:rFonts w:ascii="宋体" w:eastAsia="方正新书宋_GBK" w:hAnsi="宋体" w:hint="eastAsia"/>
          <w:sz w:val="30"/>
          <w:szCs w:val="30"/>
          <w:lang w:eastAsia="zh-TW"/>
        </w:rPr>
        <w:t>，選全部頁數並確定執行。</w:t>
      </w:r>
    </w:p>
    <w:p w14:paraId="2645211A" w14:textId="278B6AFE" w:rsidR="00CB1B55" w:rsidRPr="008D03DF" w:rsidRDefault="00CB1B55">
      <w:pPr>
        <w:widowControl/>
        <w:jc w:val="left"/>
        <w:rPr>
          <w:rFonts w:ascii="宋体" w:eastAsia="方正新书宋_GBK" w:hAnsi="宋体"/>
          <w:b/>
          <w:bCs/>
          <w:sz w:val="30"/>
          <w:szCs w:val="30"/>
          <w:lang w:eastAsia="zh-TW"/>
        </w:rPr>
        <w:sectPr w:rsidR="00CB1B55" w:rsidRPr="008D03DF" w:rsidSect="00180A81">
          <w:pgSz w:w="11906" w:h="16838"/>
          <w:pgMar w:top="2155" w:right="1134" w:bottom="2155" w:left="1134" w:header="851" w:footer="992" w:gutter="284"/>
          <w:cols w:space="425"/>
          <w:docGrid w:type="lines" w:linePitch="312"/>
        </w:sectPr>
      </w:pPr>
    </w:p>
    <w:p w14:paraId="180B13D4" w14:textId="77777777" w:rsidR="00023E0F" w:rsidRPr="00023E0F" w:rsidRDefault="00023E0F" w:rsidP="00023E0F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jc w:val="center"/>
        <w:rPr>
          <w:rFonts w:ascii="楷体" w:eastAsia="楷体" w:hAnsi="楷体"/>
          <w:b/>
          <w:bCs/>
          <w:sz w:val="44"/>
          <w:szCs w:val="44"/>
          <w:lang w:eastAsia="zh-TW"/>
        </w:rPr>
      </w:pPr>
      <w:r w:rsidRPr="00023E0F">
        <w:rPr>
          <w:rFonts w:ascii="楷体" w:eastAsia="楷体" w:hAnsi="楷体" w:hint="eastAsia"/>
          <w:b/>
          <w:bCs/>
          <w:sz w:val="44"/>
          <w:szCs w:val="44"/>
          <w:lang w:eastAsia="zh-TW"/>
        </w:rPr>
        <w:lastRenderedPageBreak/>
        <w:t>法華經安樂行義題解</w:t>
      </w:r>
    </w:p>
    <w:p w14:paraId="7C047897" w14:textId="77777777" w:rsidR="00023E0F" w:rsidRPr="00023E0F" w:rsidRDefault="00023E0F" w:rsidP="00023E0F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rPr>
          <w:rFonts w:ascii="宋体" w:eastAsia="方正新书宋_GBK" w:hAnsi="宋体"/>
          <w:sz w:val="30"/>
          <w:szCs w:val="30"/>
          <w:lang w:eastAsia="zh-TW"/>
        </w:rPr>
      </w:pPr>
      <w:r w:rsidRPr="00023E0F">
        <w:rPr>
          <w:rFonts w:ascii="宋体" w:eastAsia="方正新书宋_GBK" w:hAnsi="宋体" w:hint="eastAsia"/>
          <w:sz w:val="30"/>
          <w:szCs w:val="30"/>
          <w:lang w:eastAsia="zh-TW"/>
        </w:rPr>
        <w:t>一、名　稱</w:t>
      </w:r>
    </w:p>
    <w:p w14:paraId="52932B1F" w14:textId="31B8C887" w:rsidR="00023E0F" w:rsidRPr="00023E0F" w:rsidRDefault="00023E0F" w:rsidP="00023E0F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023E0F">
        <w:rPr>
          <w:rFonts w:ascii="宋体" w:eastAsia="方正新书宋_GBK" w:hAnsi="宋体" w:hint="eastAsia"/>
          <w:sz w:val="30"/>
          <w:szCs w:val="30"/>
          <w:lang w:eastAsia="zh-TW"/>
        </w:rPr>
        <w:t>《法華經安樂行義》，又稱《安樂行義》、《法華安樂行》。旨在解釋《法華經</w:t>
      </w:r>
      <w:r w:rsidRPr="00023E0F">
        <w:rPr>
          <w:rFonts w:ascii="微软雅黑" w:eastAsia="微软雅黑" w:hAnsi="微软雅黑" w:cs="微软雅黑" w:hint="eastAsia"/>
          <w:sz w:val="30"/>
          <w:szCs w:val="30"/>
          <w:lang w:eastAsia="zh-TW"/>
        </w:rPr>
        <w:t>‧</w:t>
      </w:r>
      <w:r w:rsidRPr="00023E0F">
        <w:rPr>
          <w:rFonts w:ascii="宋体" w:eastAsia="方正新书宋_GBK" w:hAnsi="宋体" w:hint="eastAsia"/>
          <w:sz w:val="30"/>
          <w:szCs w:val="30"/>
          <w:lang w:eastAsia="zh-TW"/>
        </w:rPr>
        <w:t>安樂行品》中「安樂行」之義，故名。</w:t>
      </w:r>
    </w:p>
    <w:p w14:paraId="72EA1E3F" w14:textId="77777777" w:rsidR="00023E0F" w:rsidRPr="00023E0F" w:rsidRDefault="00023E0F" w:rsidP="00023E0F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rPr>
          <w:rFonts w:ascii="宋体" w:eastAsia="方正新书宋_GBK" w:hAnsi="宋体"/>
          <w:sz w:val="30"/>
          <w:szCs w:val="30"/>
          <w:lang w:eastAsia="zh-TW"/>
        </w:rPr>
      </w:pPr>
      <w:r w:rsidRPr="00023E0F">
        <w:rPr>
          <w:rFonts w:ascii="宋体" w:eastAsia="方正新书宋_GBK" w:hAnsi="宋体" w:hint="eastAsia"/>
          <w:sz w:val="30"/>
          <w:szCs w:val="30"/>
          <w:lang w:eastAsia="zh-TW"/>
        </w:rPr>
        <w:t>二、作　者</w:t>
      </w:r>
    </w:p>
    <w:p w14:paraId="1A975CDC" w14:textId="2FBAD226" w:rsidR="00023E0F" w:rsidRPr="00023E0F" w:rsidRDefault="00023E0F" w:rsidP="00023E0F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023E0F">
        <w:rPr>
          <w:rFonts w:ascii="宋体" w:eastAsia="方正新书宋_GBK" w:hAnsi="宋体" w:hint="eastAsia"/>
          <w:sz w:val="30"/>
          <w:szCs w:val="30"/>
          <w:lang w:eastAsia="zh-TW"/>
        </w:rPr>
        <w:t>慧思大師（西元五一五～五七七年），南北朝陳代高僧。其生平略傳參見《諸法無諍三昧法門》題解。</w:t>
      </w:r>
    </w:p>
    <w:p w14:paraId="0A4AC284" w14:textId="77777777" w:rsidR="00023E0F" w:rsidRPr="00023E0F" w:rsidRDefault="00023E0F" w:rsidP="00023E0F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rPr>
          <w:rFonts w:ascii="宋体" w:eastAsia="方正新书宋_GBK" w:hAnsi="宋体"/>
          <w:sz w:val="30"/>
          <w:szCs w:val="30"/>
          <w:lang w:eastAsia="zh-TW"/>
        </w:rPr>
      </w:pPr>
      <w:r w:rsidRPr="00023E0F">
        <w:rPr>
          <w:rFonts w:ascii="宋体" w:eastAsia="方正新书宋_GBK" w:hAnsi="宋体" w:hint="eastAsia"/>
          <w:sz w:val="30"/>
          <w:szCs w:val="30"/>
          <w:lang w:eastAsia="zh-TW"/>
        </w:rPr>
        <w:t>三、內　容</w:t>
      </w:r>
    </w:p>
    <w:p w14:paraId="711506A9" w14:textId="2D1CD9D7" w:rsidR="00023E0F" w:rsidRPr="00023E0F" w:rsidRDefault="00023E0F" w:rsidP="00023E0F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023E0F">
        <w:rPr>
          <w:rFonts w:ascii="宋体" w:eastAsia="方正新书宋_GBK" w:hAnsi="宋体" w:hint="eastAsia"/>
          <w:sz w:val="30"/>
          <w:szCs w:val="30"/>
          <w:lang w:eastAsia="zh-TW"/>
        </w:rPr>
        <w:t>《法華經安樂行義》，全一卷。南北朝陳代慧思（五一五～五七七年）大師述。大師為實踐般若空義，以達佛教之奧旨，而屢遭迫害，為折服當時各種異說，並令彼等歸依正法，遂將其生活體驗論述成書。書中透過問答方式，解釋「妙法蓮華經」經題、「安樂行義」等。</w:t>
      </w:r>
    </w:p>
    <w:p w14:paraId="4EAD70E3" w14:textId="46DDE55F" w:rsidR="00023E0F" w:rsidRPr="00023E0F" w:rsidRDefault="00023E0F" w:rsidP="00023E0F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023E0F">
        <w:rPr>
          <w:rFonts w:ascii="宋体" w:eastAsia="方正新书宋_GBK" w:hAnsi="宋体" w:hint="eastAsia"/>
          <w:sz w:val="30"/>
          <w:szCs w:val="30"/>
          <w:lang w:eastAsia="zh-TW"/>
        </w:rPr>
        <w:t>「安樂行」，是指菩薩於惡世末法期間，弘揚《法華經》時，安住身心之法門。即於一切法中，心安住不動，稱為「安」；不受五陰煩惱之束縛，稱為「樂」；身心安樂而自行化他，稱為「行」。又安樂行分為：</w:t>
      </w:r>
    </w:p>
    <w:p w14:paraId="6ED09917" w14:textId="553A018D" w:rsidR="00023E0F" w:rsidRPr="00023E0F" w:rsidRDefault="00023E0F" w:rsidP="00023E0F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023E0F">
        <w:rPr>
          <w:rFonts w:ascii="宋体" w:eastAsia="方正新书宋_GBK" w:hAnsi="宋体" w:hint="eastAsia"/>
          <w:sz w:val="30"/>
          <w:szCs w:val="30"/>
          <w:lang w:eastAsia="zh-TW"/>
        </w:rPr>
        <w:t>第一、二種安樂行，即：有相行，乃外在之修法。係就《法華經</w:t>
      </w:r>
      <w:r w:rsidRPr="00023E0F">
        <w:rPr>
          <w:rFonts w:ascii="微软雅黑" w:eastAsia="微软雅黑" w:hAnsi="微软雅黑" w:cs="微软雅黑" w:hint="eastAsia"/>
          <w:sz w:val="30"/>
          <w:szCs w:val="30"/>
          <w:lang w:eastAsia="zh-TW"/>
        </w:rPr>
        <w:t>‧</w:t>
      </w:r>
      <w:r w:rsidRPr="00023E0F">
        <w:rPr>
          <w:rFonts w:ascii="宋体" w:eastAsia="方正新书宋_GBK" w:hAnsi="宋体" w:hint="eastAsia"/>
          <w:sz w:val="30"/>
          <w:szCs w:val="30"/>
          <w:lang w:eastAsia="zh-TW"/>
        </w:rPr>
        <w:t>普賢勸發品》而說觀普賢行，強調若精進誦讀《法華經》，於此行法成就時，即心眼頓開，能見乘六象之普賢菩薩。無相行，乃內在之修法。即精修禪定，如修止觀等，體達一切諸法中「心相寂滅，畢竟不生」之</w:t>
      </w:r>
      <w:r w:rsidRPr="00023E0F">
        <w:rPr>
          <w:rFonts w:ascii="宋体" w:eastAsia="方正新书宋_GBK" w:hAnsi="宋体" w:hint="eastAsia"/>
          <w:sz w:val="30"/>
          <w:szCs w:val="30"/>
          <w:lang w:eastAsia="zh-TW"/>
        </w:rPr>
        <w:lastRenderedPageBreak/>
        <w:t>三昧。</w:t>
      </w:r>
    </w:p>
    <w:p w14:paraId="0A716E86" w14:textId="5DE681C6" w:rsidR="00023E0F" w:rsidRPr="00023E0F" w:rsidRDefault="00023E0F" w:rsidP="00023E0F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023E0F">
        <w:rPr>
          <w:rFonts w:ascii="宋体" w:eastAsia="方正新书宋_GBK" w:hAnsi="宋体" w:hint="eastAsia"/>
          <w:sz w:val="30"/>
          <w:szCs w:val="30"/>
          <w:lang w:eastAsia="zh-TW"/>
        </w:rPr>
        <w:t>第二、四種安樂行，即：正慧離著安樂行、無輕讚毀安樂行（又作轉諸聲聞令得佛智安樂行）、無惱平等安樂行（敬善知識安樂行）、慈悲接引安樂行（又作夢中具足成就神通智慧佛道涅槃安樂行）。</w:t>
      </w:r>
    </w:p>
    <w:p w14:paraId="3CA9D010" w14:textId="6F0D6829" w:rsidR="00023E0F" w:rsidRPr="00023E0F" w:rsidRDefault="00023E0F" w:rsidP="00023E0F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023E0F">
        <w:rPr>
          <w:rFonts w:ascii="宋体" w:eastAsia="方正新书宋_GBK" w:hAnsi="宋体" w:hint="eastAsia"/>
          <w:sz w:val="30"/>
          <w:szCs w:val="30"/>
          <w:lang w:eastAsia="zh-TW"/>
        </w:rPr>
        <w:t>本書依《法華經</w:t>
      </w:r>
      <w:r w:rsidRPr="00023E0F">
        <w:rPr>
          <w:rFonts w:ascii="微软雅黑" w:eastAsia="微软雅黑" w:hAnsi="微软雅黑" w:cs="微软雅黑" w:hint="eastAsia"/>
          <w:sz w:val="30"/>
          <w:szCs w:val="30"/>
          <w:lang w:eastAsia="zh-TW"/>
        </w:rPr>
        <w:t>‧</w:t>
      </w:r>
      <w:r w:rsidRPr="00023E0F">
        <w:rPr>
          <w:rFonts w:ascii="宋体" w:eastAsia="方正新书宋_GBK" w:hAnsi="宋体" w:hint="eastAsia"/>
          <w:sz w:val="30"/>
          <w:szCs w:val="30"/>
          <w:lang w:eastAsia="zh-TW"/>
        </w:rPr>
        <w:t>安樂行品》所闡示之三昧行，非但興隆禪修及念佛，且促成以止觀為宗的天台教派之成立。對中國佛教教理史之影響甚巨。</w:t>
      </w:r>
    </w:p>
    <w:p w14:paraId="599FD74B" w14:textId="77777777" w:rsidR="00023E0F" w:rsidRPr="00023E0F" w:rsidRDefault="00023E0F" w:rsidP="00023E0F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023E0F">
        <w:rPr>
          <w:rFonts w:ascii="宋体" w:eastAsia="方正新书宋_GBK" w:hAnsi="宋体" w:hint="eastAsia"/>
          <w:sz w:val="30"/>
          <w:szCs w:val="30"/>
          <w:lang w:eastAsia="zh-TW"/>
        </w:rPr>
        <w:t>四、現　存</w:t>
      </w:r>
    </w:p>
    <w:p w14:paraId="3A7187B5" w14:textId="7061E7ED" w:rsidR="006E10DC" w:rsidRDefault="00023E0F" w:rsidP="00023E0F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023E0F">
        <w:rPr>
          <w:rFonts w:ascii="宋体" w:eastAsia="方正新书宋_GBK" w:hAnsi="宋体" w:hint="eastAsia"/>
          <w:sz w:val="30"/>
          <w:szCs w:val="30"/>
          <w:lang w:eastAsia="zh-TW"/>
        </w:rPr>
        <w:t>本書今收錄於明版《嘉興大藏經》第三冊、清版《乾隆大藏經》第一一四冊、日版《卍正藏經》第六十三冊、《大正新修大藏經》第四十六冊、《大日本佛教全書》第二十四冊。</w:t>
      </w:r>
    </w:p>
    <w:p w14:paraId="5B054FC0" w14:textId="77777777" w:rsidR="006E10DC" w:rsidRDefault="006E10DC">
      <w:pPr>
        <w:widowControl/>
        <w:jc w:val="left"/>
        <w:rPr>
          <w:rFonts w:ascii="宋体" w:eastAsia="方正新书宋_GBK" w:hAnsi="宋体"/>
          <w:sz w:val="30"/>
          <w:szCs w:val="30"/>
          <w:lang w:eastAsia="zh-TW"/>
        </w:rPr>
      </w:pPr>
      <w:r>
        <w:rPr>
          <w:rFonts w:ascii="宋体" w:eastAsia="方正新书宋_GBK" w:hAnsi="宋体"/>
          <w:sz w:val="30"/>
          <w:szCs w:val="30"/>
          <w:lang w:eastAsia="zh-TW"/>
        </w:rPr>
        <w:br w:type="page"/>
      </w:r>
    </w:p>
    <w:p w14:paraId="252FABA7" w14:textId="77777777" w:rsidR="00023E0F" w:rsidRDefault="00023E0F" w:rsidP="00023E0F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jc w:val="center"/>
        <w:rPr>
          <w:rFonts w:ascii="楷体" w:eastAsia="PMingLiU" w:hAnsi="楷体"/>
          <w:b/>
          <w:bCs/>
          <w:sz w:val="44"/>
          <w:szCs w:val="44"/>
          <w:lang w:eastAsia="zh-TW"/>
        </w:rPr>
      </w:pPr>
      <w:r w:rsidRPr="00023E0F">
        <w:rPr>
          <w:rFonts w:ascii="楷体" w:eastAsia="楷体" w:hAnsi="楷体" w:hint="eastAsia"/>
          <w:b/>
          <w:bCs/>
          <w:sz w:val="44"/>
          <w:szCs w:val="44"/>
          <w:lang w:eastAsia="zh-TW"/>
        </w:rPr>
        <w:lastRenderedPageBreak/>
        <w:t>法華經安樂行義</w:t>
      </w:r>
    </w:p>
    <w:p w14:paraId="58731C2E" w14:textId="431F5C95" w:rsidR="00023E0F" w:rsidRPr="00023E0F" w:rsidRDefault="00023E0F" w:rsidP="00023E0F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jc w:val="center"/>
        <w:rPr>
          <w:rFonts w:ascii="楷体" w:eastAsia="楷体" w:hAnsi="楷体"/>
          <w:sz w:val="24"/>
          <w:szCs w:val="24"/>
          <w:lang w:eastAsia="zh-TW"/>
        </w:rPr>
      </w:pPr>
      <w:r w:rsidRPr="00023E0F">
        <w:rPr>
          <w:rFonts w:ascii="楷体" w:eastAsia="楷体" w:hAnsi="楷体" w:hint="eastAsia"/>
          <w:sz w:val="24"/>
          <w:szCs w:val="24"/>
          <w:lang w:eastAsia="zh-TW"/>
        </w:rPr>
        <w:t>陳南嶽思大禪師說</w:t>
      </w:r>
    </w:p>
    <w:p w14:paraId="0F8BB5EB" w14:textId="77777777" w:rsidR="00023E0F" w:rsidRDefault="00023E0F" w:rsidP="00023E0F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PMingLiU" w:hAnsi="宋体"/>
          <w:sz w:val="30"/>
          <w:szCs w:val="30"/>
          <w:lang w:eastAsia="zh-TW"/>
        </w:rPr>
      </w:pPr>
    </w:p>
    <w:p w14:paraId="530CF856" w14:textId="1C554D85" w:rsidR="00023E0F" w:rsidRPr="00023E0F" w:rsidRDefault="00023E0F" w:rsidP="00023E0F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023E0F">
        <w:rPr>
          <w:rFonts w:ascii="宋体" w:eastAsia="方正新书宋_GBK" w:hAnsi="宋体" w:hint="eastAsia"/>
          <w:sz w:val="30"/>
          <w:szCs w:val="30"/>
          <w:lang w:eastAsia="zh-TW"/>
        </w:rPr>
        <w:t>《法華經》者，大乘頓覺，無師自悟，疾成佛道，一切世間難信法門。凡是一切新學菩薩欲求大乘，超過一切諸菩薩，疾成佛道，須持戒、忍辱、精進，勤修禪定，專心勤學法華三昧，觀一切眾生皆如佛想，合掌禮拜，如敬世尊。亦觀一切眾生皆如大菩薩、善知識想，勇猛精進。</w:t>
      </w:r>
    </w:p>
    <w:p w14:paraId="339FDD1A" w14:textId="01233A13" w:rsidR="00023E0F" w:rsidRPr="00023E0F" w:rsidRDefault="00023E0F" w:rsidP="00023E0F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023E0F">
        <w:rPr>
          <w:rFonts w:ascii="宋体" w:eastAsia="方正新书宋_GBK" w:hAnsi="宋体" w:hint="eastAsia"/>
          <w:sz w:val="30"/>
          <w:szCs w:val="30"/>
          <w:lang w:eastAsia="zh-TW"/>
        </w:rPr>
        <w:t>求佛道者，如藥王菩薩，難行苦行，於過去日月淨明德佛法中，名為一切眾生喜見菩薩，聞《法華經》，精進求佛，於一生中得佛神通。亦如過去妙莊嚴王，捨國王位，以付其弟，王及群臣、夫人、太子、內外眷屬，於雲雷音王佛法中出家，誦《法華經》，專求佛道，過八萬四千歲，一生具足諸佛神通，受記作佛。爾時人民壽命大長八萬九千歲，與今閻浮提八十年四百日等，於三天下八十四年等。今時人壽命短促，惡世劫濁苦，逼惱多，是故於此求道易得。</w:t>
      </w:r>
    </w:p>
    <w:p w14:paraId="59BC9DA9" w14:textId="3F778D85" w:rsidR="00023E0F" w:rsidRPr="00023E0F" w:rsidRDefault="00023E0F" w:rsidP="00023E0F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023E0F">
        <w:rPr>
          <w:rFonts w:ascii="宋体" w:eastAsia="方正新书宋_GBK" w:hAnsi="宋体" w:hint="eastAsia"/>
          <w:sz w:val="30"/>
          <w:szCs w:val="30"/>
          <w:lang w:eastAsia="zh-TW"/>
        </w:rPr>
        <w:t>觀一切眾生皆如佛想者，如〈常不輕菩薩品〉中說。勤修禪定者，如〈安樂行品〉初說。何以故？一切眾生具足法身藏，與佛一無異，如《佛藏經》中說，三十二相、八十種好，湛然清淨。眾生但以亂心惑障，六情暗濁，法身不現，如鏡塵垢，面像不現。是故行人勤修禪定，淨惑障垢，法身顯現，是故經言：「法師父母所生清淨常眼，耳、鼻、舌、身、意亦復如是。」若坐禪時，不見諸法常與無常，如〈安樂行〉</w:t>
      </w:r>
      <w:r w:rsidRPr="00023E0F">
        <w:rPr>
          <w:rFonts w:ascii="宋体" w:eastAsia="方正新书宋_GBK" w:hAnsi="宋体" w:hint="eastAsia"/>
          <w:sz w:val="30"/>
          <w:szCs w:val="30"/>
          <w:lang w:eastAsia="zh-TW"/>
        </w:rPr>
        <w:lastRenderedPageBreak/>
        <w:t>中說，菩薩觀一切法，無有常住，亦無起滅，是名智者所親近處。</w:t>
      </w:r>
    </w:p>
    <w:p w14:paraId="33F952B5" w14:textId="687CFE02" w:rsidR="00023E0F" w:rsidRPr="00023E0F" w:rsidRDefault="00023E0F" w:rsidP="00023E0F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023E0F">
        <w:rPr>
          <w:rFonts w:ascii="宋体" w:eastAsia="方正新书宋_GBK" w:hAnsi="宋体" w:hint="eastAsia"/>
          <w:sz w:val="30"/>
          <w:szCs w:val="30"/>
          <w:lang w:eastAsia="zh-TW"/>
        </w:rPr>
        <w:t>欲求無上道，修學法華經，身心證甘露，清淨妙法門。</w:t>
      </w:r>
    </w:p>
    <w:p w14:paraId="7EE6BC52" w14:textId="1E297E1A" w:rsidR="00023E0F" w:rsidRPr="00023E0F" w:rsidRDefault="00023E0F" w:rsidP="00023E0F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023E0F">
        <w:rPr>
          <w:rFonts w:ascii="宋体" w:eastAsia="方正新书宋_GBK" w:hAnsi="宋体" w:hint="eastAsia"/>
          <w:sz w:val="30"/>
          <w:szCs w:val="30"/>
          <w:lang w:eastAsia="zh-TW"/>
        </w:rPr>
        <w:t>持戒行忍辱，修習諸禪定，得諸佛三昧，六根性清淨。</w:t>
      </w:r>
    </w:p>
    <w:p w14:paraId="74D39C6F" w14:textId="38D76A16" w:rsidR="00023E0F" w:rsidRPr="00023E0F" w:rsidRDefault="00023E0F" w:rsidP="00023E0F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023E0F">
        <w:rPr>
          <w:rFonts w:ascii="宋体" w:eastAsia="方正新书宋_GBK" w:hAnsi="宋体" w:hint="eastAsia"/>
          <w:sz w:val="30"/>
          <w:szCs w:val="30"/>
          <w:lang w:eastAsia="zh-TW"/>
        </w:rPr>
        <w:t>菩薩學法華，具足二種行：一者無相行，二者有相行。</w:t>
      </w:r>
    </w:p>
    <w:p w14:paraId="752537E5" w14:textId="3B0DA223" w:rsidR="00023E0F" w:rsidRPr="00023E0F" w:rsidRDefault="00023E0F" w:rsidP="00023E0F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023E0F">
        <w:rPr>
          <w:rFonts w:ascii="宋体" w:eastAsia="方正新书宋_GBK" w:hAnsi="宋体" w:hint="eastAsia"/>
          <w:sz w:val="30"/>
          <w:szCs w:val="30"/>
          <w:lang w:eastAsia="zh-TW"/>
        </w:rPr>
        <w:t>無相四安樂，甚深妙禪定，觀察六情根，諸法本來淨。</w:t>
      </w:r>
    </w:p>
    <w:p w14:paraId="2FDE49D9" w14:textId="770B52D3" w:rsidR="00023E0F" w:rsidRPr="00023E0F" w:rsidRDefault="00023E0F" w:rsidP="00023E0F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023E0F">
        <w:rPr>
          <w:rFonts w:ascii="宋体" w:eastAsia="方正新书宋_GBK" w:hAnsi="宋体" w:hint="eastAsia"/>
          <w:sz w:val="30"/>
          <w:szCs w:val="30"/>
          <w:lang w:eastAsia="zh-TW"/>
        </w:rPr>
        <w:t>眾生性無垢，無本亦無淨，不修對治行，自然超眾聖。</w:t>
      </w:r>
    </w:p>
    <w:p w14:paraId="7DC3D4D5" w14:textId="08755FDE" w:rsidR="00023E0F" w:rsidRPr="00023E0F" w:rsidRDefault="00023E0F" w:rsidP="00023E0F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023E0F">
        <w:rPr>
          <w:rFonts w:ascii="宋体" w:eastAsia="方正新书宋_GBK" w:hAnsi="宋体" w:hint="eastAsia"/>
          <w:sz w:val="30"/>
          <w:szCs w:val="30"/>
          <w:lang w:eastAsia="zh-TW"/>
        </w:rPr>
        <w:t>無師自然覺，不由次第行，解與諸佛同，妙覺湛然性。</w:t>
      </w:r>
    </w:p>
    <w:p w14:paraId="5CC8E8C3" w14:textId="19EB7AD4" w:rsidR="00023E0F" w:rsidRPr="00023E0F" w:rsidRDefault="00023E0F" w:rsidP="00023E0F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023E0F">
        <w:rPr>
          <w:rFonts w:ascii="宋体" w:eastAsia="方正新书宋_GBK" w:hAnsi="宋体" w:hint="eastAsia"/>
          <w:sz w:val="30"/>
          <w:szCs w:val="30"/>
          <w:lang w:eastAsia="zh-TW"/>
        </w:rPr>
        <w:t>上妙六神通，清淨安樂行，不游二乘路，行大乘八正。</w:t>
      </w:r>
    </w:p>
    <w:p w14:paraId="22966492" w14:textId="79D3CCD0" w:rsidR="00023E0F" w:rsidRPr="00023E0F" w:rsidRDefault="00023E0F" w:rsidP="00023E0F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023E0F">
        <w:rPr>
          <w:rFonts w:ascii="宋体" w:eastAsia="方正新书宋_GBK" w:hAnsi="宋体" w:hint="eastAsia"/>
          <w:sz w:val="30"/>
          <w:szCs w:val="30"/>
          <w:lang w:eastAsia="zh-TW"/>
        </w:rPr>
        <w:t>菩薩大慈悲，具足一乘行，湛深如來藏，畢竟無衰老，</w:t>
      </w:r>
    </w:p>
    <w:p w14:paraId="7E9D05CF" w14:textId="4D653170" w:rsidR="00023E0F" w:rsidRPr="00023E0F" w:rsidRDefault="00023E0F" w:rsidP="00023E0F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023E0F">
        <w:rPr>
          <w:rFonts w:ascii="宋体" w:eastAsia="方正新书宋_GBK" w:hAnsi="宋体" w:hint="eastAsia"/>
          <w:sz w:val="30"/>
          <w:szCs w:val="30"/>
          <w:lang w:eastAsia="zh-TW"/>
        </w:rPr>
        <w:t>是名摩訶衍。如來八正道，眾生無五欲，亦非斷煩惱。</w:t>
      </w:r>
    </w:p>
    <w:p w14:paraId="12B84BD7" w14:textId="3E26627D" w:rsidR="00023E0F" w:rsidRPr="00023E0F" w:rsidRDefault="00023E0F" w:rsidP="00023E0F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023E0F">
        <w:rPr>
          <w:rFonts w:ascii="宋体" w:eastAsia="方正新书宋_GBK" w:hAnsi="宋体" w:hint="eastAsia"/>
          <w:sz w:val="30"/>
          <w:szCs w:val="30"/>
          <w:lang w:eastAsia="zh-TW"/>
        </w:rPr>
        <w:t>妙法蓮華經，是大摩訶衍，眾生如教行，自然成佛道。</w:t>
      </w:r>
    </w:p>
    <w:p w14:paraId="43424555" w14:textId="619D3637" w:rsidR="00023E0F" w:rsidRPr="00023E0F" w:rsidRDefault="00023E0F" w:rsidP="00023E0F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023E0F">
        <w:rPr>
          <w:rFonts w:ascii="宋体" w:eastAsia="方正新书宋_GBK" w:hAnsi="宋体" w:hint="eastAsia"/>
          <w:sz w:val="30"/>
          <w:szCs w:val="30"/>
          <w:lang w:eastAsia="zh-TW"/>
        </w:rPr>
        <w:t>云何名一乘？謂一切眾生，皆以如來藏，畢竟恒安樂。</w:t>
      </w:r>
    </w:p>
    <w:p w14:paraId="606A99A1" w14:textId="6735CFE4" w:rsidR="00023E0F" w:rsidRPr="00023E0F" w:rsidRDefault="00023E0F" w:rsidP="00023E0F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023E0F">
        <w:rPr>
          <w:rFonts w:ascii="宋体" w:eastAsia="方正新书宋_GBK" w:hAnsi="宋体" w:hint="eastAsia"/>
          <w:sz w:val="30"/>
          <w:szCs w:val="30"/>
          <w:lang w:eastAsia="zh-TW"/>
        </w:rPr>
        <w:t>亦如師子吼，涅槃中問佛，世尊實性義，為一為非一？</w:t>
      </w:r>
    </w:p>
    <w:p w14:paraId="7494A7D3" w14:textId="16755DF5" w:rsidR="00023E0F" w:rsidRPr="00023E0F" w:rsidRDefault="00023E0F" w:rsidP="00023E0F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023E0F">
        <w:rPr>
          <w:rFonts w:ascii="宋体" w:eastAsia="方正新书宋_GBK" w:hAnsi="宋体" w:hint="eastAsia"/>
          <w:sz w:val="30"/>
          <w:szCs w:val="30"/>
          <w:lang w:eastAsia="zh-TW"/>
        </w:rPr>
        <w:t>佛答師子吼，亦一亦非一，非一非非一。云何名為一？</w:t>
      </w:r>
    </w:p>
    <w:p w14:paraId="05F750E7" w14:textId="2FA24AB5" w:rsidR="00023E0F" w:rsidRPr="00023E0F" w:rsidRDefault="00023E0F" w:rsidP="00023E0F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023E0F">
        <w:rPr>
          <w:rFonts w:ascii="宋体" w:eastAsia="方正新书宋_GBK" w:hAnsi="宋体" w:hint="eastAsia"/>
          <w:sz w:val="30"/>
          <w:szCs w:val="30"/>
          <w:lang w:eastAsia="zh-TW"/>
        </w:rPr>
        <w:t>謂一切眾生，皆是一乘故。云何名非一？非是數法故。</w:t>
      </w:r>
    </w:p>
    <w:p w14:paraId="7BE75C25" w14:textId="0018DF45" w:rsidR="00023E0F" w:rsidRPr="00023E0F" w:rsidRDefault="00023E0F" w:rsidP="00023E0F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023E0F">
        <w:rPr>
          <w:rFonts w:ascii="宋体" w:eastAsia="方正新书宋_GBK" w:hAnsi="宋体" w:hint="eastAsia"/>
          <w:sz w:val="30"/>
          <w:szCs w:val="30"/>
          <w:lang w:eastAsia="zh-TW"/>
        </w:rPr>
        <w:t>云何非非一？數與及非數，皆不可得故，是名眾生義。</w:t>
      </w:r>
    </w:p>
    <w:p w14:paraId="75C6FA6A" w14:textId="1511F1E2" w:rsidR="00023E0F" w:rsidRPr="00023E0F" w:rsidRDefault="00023E0F" w:rsidP="00023E0F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023E0F">
        <w:rPr>
          <w:rFonts w:ascii="宋体" w:eastAsia="方正新书宋_GBK" w:hAnsi="宋体" w:hint="eastAsia"/>
          <w:sz w:val="30"/>
          <w:szCs w:val="30"/>
          <w:lang w:eastAsia="zh-TW"/>
        </w:rPr>
        <w:t>問曰：云何名為《妙法蓮華經》？云何復名一乘義？云何復名如來藏？云何名為摩訶衍？云何復名大摩訶衍？如《大品經》說，摩訶言</w:t>
      </w:r>
      <w:r w:rsidRPr="00023E0F">
        <w:rPr>
          <w:rFonts w:ascii="宋体" w:eastAsia="方正新书宋_GBK" w:hAnsi="宋体" w:hint="eastAsia"/>
          <w:sz w:val="30"/>
          <w:szCs w:val="30"/>
          <w:lang w:eastAsia="zh-TW"/>
        </w:rPr>
        <w:lastRenderedPageBreak/>
        <w:t>大，衍者名乘，亦名到彼岸，云何更有大摩訶衍？云何復名眾生義？</w:t>
      </w:r>
    </w:p>
    <w:p w14:paraId="6D81A1D3" w14:textId="6C79246B" w:rsidR="00023E0F" w:rsidRPr="00023E0F" w:rsidRDefault="00023E0F" w:rsidP="00023E0F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023E0F">
        <w:rPr>
          <w:rFonts w:ascii="宋体" w:eastAsia="方正新书宋_GBK" w:hAnsi="宋体" w:hint="eastAsia"/>
          <w:sz w:val="30"/>
          <w:szCs w:val="30"/>
          <w:lang w:eastAsia="zh-TW"/>
        </w:rPr>
        <w:t>答曰：妙者，眾生妙故。法者，即是眾生法。蓮華者，是借喻語，譬如世間水陸之華，各有狂華，虛誑不實，實者甚少。若是蓮華，即不如此，一切蓮華皆無狂華，有華即有實。餘華結實，顯露易知。蓮華結實，隱顯難見。狂華者，喻諸外道。餘華結果，顯露易知者，即是二乘，亦是鈍根菩薩，次第道行，優劣差別，斷煩惱集，亦名顯露易知。法華菩薩即不如此，不作次第行，亦不斷煩惱。若證《法華經》，畢竟成佛道，若修法華行，不行二乘路。</w:t>
      </w:r>
    </w:p>
    <w:p w14:paraId="67927145" w14:textId="7E771B59" w:rsidR="00023E0F" w:rsidRPr="00023E0F" w:rsidRDefault="00023E0F" w:rsidP="00023E0F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023E0F">
        <w:rPr>
          <w:rFonts w:ascii="宋体" w:eastAsia="方正新书宋_GBK" w:hAnsi="宋体" w:hint="eastAsia"/>
          <w:sz w:val="30"/>
          <w:szCs w:val="30"/>
          <w:lang w:eastAsia="zh-TW"/>
        </w:rPr>
        <w:t>問曰：餘華一華成一果，蓮華一華成眾果。一華一果者，豈非一乘？一華成眾果者，豈非次第？</w:t>
      </w:r>
    </w:p>
    <w:p w14:paraId="781049D1" w14:textId="3A61168D" w:rsidR="00023E0F" w:rsidRPr="00023E0F" w:rsidRDefault="00023E0F" w:rsidP="00023E0F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023E0F">
        <w:rPr>
          <w:rFonts w:ascii="宋体" w:eastAsia="方正新书宋_GBK" w:hAnsi="宋体" w:hint="eastAsia"/>
          <w:sz w:val="30"/>
          <w:szCs w:val="30"/>
          <w:lang w:eastAsia="zh-TW"/>
        </w:rPr>
        <w:t>答曰：諸水陸華，一華成一果者甚少，墮落不成者甚多。狂華無果可說。一華成一果者，發聲聞心，即有聲聞果，發緣覺心，有緣覺果，不得名菩薩佛果。復次，鈍根菩薩修對治行，次第入道，登初一地，是時不得名為法雲地。地地別修，證非一時，是故不名一華成眾果。</w:t>
      </w:r>
    </w:p>
    <w:p w14:paraId="23ECCA64" w14:textId="39AAE462" w:rsidR="00023E0F" w:rsidRPr="00023E0F" w:rsidRDefault="00023E0F" w:rsidP="00023E0F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023E0F">
        <w:rPr>
          <w:rFonts w:ascii="宋体" w:eastAsia="方正新书宋_GBK" w:hAnsi="宋体" w:hint="eastAsia"/>
          <w:sz w:val="30"/>
          <w:szCs w:val="30"/>
          <w:lang w:eastAsia="zh-TW"/>
        </w:rPr>
        <w:t>法華菩薩即不如此一心一學，眾果普備，一時具足，非次第入，亦如蓮華一華成眾果，一時具足，是名一乘眾生之義。是故《涅槃經》言：「或有菩薩，善知從一地至一地。」《思益經》言：「或有菩薩，不從一地至一地。」從一地至一地者，是二乘聲聞及鈍根菩薩，方便道中次第修學。不從一地至一地者，是利根菩薩，正直捨方便，不修次第行。若證法華三昧，眾果悉具足。</w:t>
      </w:r>
    </w:p>
    <w:p w14:paraId="4E1D34B8" w14:textId="6C08502D" w:rsidR="00023E0F" w:rsidRPr="00023E0F" w:rsidRDefault="00023E0F" w:rsidP="00023E0F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023E0F">
        <w:rPr>
          <w:rFonts w:ascii="宋体" w:eastAsia="方正新书宋_GBK" w:hAnsi="宋体" w:hint="eastAsia"/>
          <w:sz w:val="30"/>
          <w:szCs w:val="30"/>
          <w:lang w:eastAsia="zh-TW"/>
        </w:rPr>
        <w:t>問曰：云何名眾生妙？云何復名眾生法耶？</w:t>
      </w:r>
    </w:p>
    <w:p w14:paraId="2BAB5EAB" w14:textId="15F8C09E" w:rsidR="00023E0F" w:rsidRPr="00023E0F" w:rsidRDefault="00023E0F" w:rsidP="00023E0F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023E0F">
        <w:rPr>
          <w:rFonts w:ascii="宋体" w:eastAsia="方正新书宋_GBK" w:hAnsi="宋体" w:hint="eastAsia"/>
          <w:sz w:val="30"/>
          <w:szCs w:val="30"/>
          <w:lang w:eastAsia="zh-TW"/>
        </w:rPr>
        <w:lastRenderedPageBreak/>
        <w:t>答曰：眾生妙者，一切人身六種相妙，六自在王性清淨故。六種相者，即是六根。有人求道，受持《法華》，讀誦修行，觀法性空，知十八界無所有性，得深禪定，具足四種妙安樂行，得六神通，父母所生清淨常眼。得此眼時，善知一切諸佛境界，亦知一切眾生業緣、色心果報。生死出沒、上下好醜，一念悉知。於眼通中，具足十力、十八不共、三明、八解，一切神通悉在眼通，一時具足。此豈非是眾生眼妙？眾生眼妙，即佛眼也。</w:t>
      </w:r>
    </w:p>
    <w:p w14:paraId="685B831C" w14:textId="03022107" w:rsidR="00023E0F" w:rsidRPr="00023E0F" w:rsidRDefault="00023E0F" w:rsidP="00023E0F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023E0F">
        <w:rPr>
          <w:rFonts w:ascii="宋体" w:eastAsia="方正新书宋_GBK" w:hAnsi="宋体" w:hint="eastAsia"/>
          <w:sz w:val="30"/>
          <w:szCs w:val="30"/>
          <w:lang w:eastAsia="zh-TW"/>
        </w:rPr>
        <w:t>云何名種？種有二：一名凡種，二名聖種。凡種者，不能覺了，因眼見色，生貪愛心。愛者，即是無明，為愛造業，名之為行。隨業受報天人諸趣，遍行六道，故稱行也。相續不絕，名之為種，是名凡種。</w:t>
      </w:r>
    </w:p>
    <w:p w14:paraId="19C1C3D5" w14:textId="03B9C2CB" w:rsidR="00023E0F" w:rsidRPr="00023E0F" w:rsidRDefault="00023E0F" w:rsidP="00023E0F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023E0F">
        <w:rPr>
          <w:rFonts w:ascii="宋体" w:eastAsia="方正新书宋_GBK" w:hAnsi="宋体" w:hint="eastAsia"/>
          <w:sz w:val="30"/>
          <w:szCs w:val="30"/>
          <w:lang w:eastAsia="zh-TW"/>
        </w:rPr>
        <w:t>聖種者，因善知識，善能覺了，眼見色時，作是思惟：今見色者，誰能見耶？眼根見耶？眼識見耶？空明見耶？為色自見，意識對耶？若意識對，盲應見色。若色自見亦復如是。若空明見，空明無心，亦無覺觸，不能見色。若眼識能見，識無自體，假托眾緣，眾緣性空，無有合散，一一諦觀，求眼不得，亦無眼名字。若眼能見，青盲之人亦應見色。何以故？根不壞故。如是觀時，無眼無色，亦無見者，復無不見。男女等身，本從一念無明，不了妄念心生。此妄念之心，猶如虛空身，如夢如影，如燄如化，亦如空華，求不可得，無斷無常。眼對色時，則無貪愛。何以故？虛空不能貪愛，虛空不斷無明，不生於明。是時煩惱即是菩提，無明緣行即是涅槃，乃至老死亦復如是。法若無生，即無老死。不著諸法，故稱聖種。</w:t>
      </w:r>
    </w:p>
    <w:p w14:paraId="5EECED57" w14:textId="08729089" w:rsidR="00023E0F" w:rsidRPr="00023E0F" w:rsidRDefault="00023E0F" w:rsidP="00023E0F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023E0F">
        <w:rPr>
          <w:rFonts w:ascii="宋体" w:eastAsia="方正新书宋_GBK" w:hAnsi="宋体" w:hint="eastAsia"/>
          <w:sz w:val="30"/>
          <w:szCs w:val="30"/>
          <w:lang w:eastAsia="zh-TW"/>
        </w:rPr>
        <w:t>凡種、聖種，無一無二，明與無明亦復如是，故名為眼種相妙。</w:t>
      </w:r>
      <w:r w:rsidRPr="00023E0F">
        <w:rPr>
          <w:rFonts w:ascii="宋体" w:eastAsia="方正新书宋_GBK" w:hAnsi="宋体" w:hint="eastAsia"/>
          <w:sz w:val="30"/>
          <w:szCs w:val="30"/>
          <w:lang w:eastAsia="zh-TW"/>
        </w:rPr>
        <w:lastRenderedPageBreak/>
        <w:t>耳、鼻、舌、身、意亦復如是。</w:t>
      </w:r>
    </w:p>
    <w:p w14:paraId="4259FB78" w14:textId="2E1F9760" w:rsidR="00023E0F" w:rsidRPr="00023E0F" w:rsidRDefault="00023E0F" w:rsidP="00023E0F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023E0F">
        <w:rPr>
          <w:rFonts w:ascii="宋体" w:eastAsia="方正新书宋_GBK" w:hAnsi="宋体" w:hint="eastAsia"/>
          <w:sz w:val="30"/>
          <w:szCs w:val="30"/>
          <w:lang w:eastAsia="zh-TW"/>
        </w:rPr>
        <w:t>六自在王性清淨者：一者、眼王。因眼見色，生貪愛心。愛者，即是無明。一切煩惱皆屬貪愛，是愛無明，無能制者，自在如王。性清淨者，如上觀眼義中說。用金剛慧，覺了愛心，即是無無明，無老死。是金剛慧，其力最大，名為首楞嚴定。譬如健將，能伏怨敵，能令四方世界清淨。是金剛智慧亦復如是，能觀貪愛無明諸行即是菩提涅槃聖行，無明貪愛即是菩提金剛智慧。</w:t>
      </w:r>
    </w:p>
    <w:p w14:paraId="111114C5" w14:textId="0CFF10A1" w:rsidR="00023E0F" w:rsidRPr="00023E0F" w:rsidRDefault="00023E0F" w:rsidP="00023E0F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023E0F">
        <w:rPr>
          <w:rFonts w:ascii="宋体" w:eastAsia="方正新书宋_GBK" w:hAnsi="宋体" w:hint="eastAsia"/>
          <w:sz w:val="30"/>
          <w:szCs w:val="30"/>
          <w:lang w:eastAsia="zh-TW"/>
        </w:rPr>
        <w:t>眼自在王性本常淨，無能汙者，是故佛言：「父母所生清淨常眼，耳、鼻、舌、身、意亦復如是。」是故《般若經》說六自在王性清淨。故龍樹菩薩言：「當知人身六種相妙。」人身者，即是眾生身；眾生身，即是如來身。眾生之身同一法身，不變易故。是故《華嚴經》歡喜地中言：「其性從本來，寂然無生滅，從本已來空，永無諸煩惱。」覺了諸法爾，超勝成佛道。凡夫之人，若能覺此諸陰實法，如《涅槃》中，迦葉問佛：「所言字者，其義云何？」佛告迦葉：「有十四音，名為字義。所言字者，名為菩提，常故不流；若不流者，即是無盡；夫無盡者，即是如來金剛之身。」</w:t>
      </w:r>
    </w:p>
    <w:p w14:paraId="2E3E2731" w14:textId="302D9967" w:rsidR="00023E0F" w:rsidRPr="00023E0F" w:rsidRDefault="00023E0F" w:rsidP="00023E0F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023E0F">
        <w:rPr>
          <w:rFonts w:ascii="宋体" w:eastAsia="方正新书宋_GBK" w:hAnsi="宋体" w:hint="eastAsia"/>
          <w:sz w:val="30"/>
          <w:szCs w:val="30"/>
          <w:lang w:eastAsia="zh-TW"/>
        </w:rPr>
        <w:t>問曰：云何名常故不流？</w:t>
      </w:r>
    </w:p>
    <w:p w14:paraId="217255F9" w14:textId="6062BEA3" w:rsidR="00023E0F" w:rsidRPr="00023E0F" w:rsidRDefault="00023E0F" w:rsidP="00023E0F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023E0F">
        <w:rPr>
          <w:rFonts w:ascii="宋体" w:eastAsia="方正新书宋_GBK" w:hAnsi="宋体" w:hint="eastAsia"/>
          <w:sz w:val="30"/>
          <w:szCs w:val="30"/>
          <w:lang w:eastAsia="zh-TW"/>
        </w:rPr>
        <w:t>答曰：眼常故，名為不流。云何名常？無生故常。</w:t>
      </w:r>
    </w:p>
    <w:p w14:paraId="3A58FCC3" w14:textId="47385239" w:rsidR="00023E0F" w:rsidRPr="00023E0F" w:rsidRDefault="00023E0F" w:rsidP="00023E0F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023E0F">
        <w:rPr>
          <w:rFonts w:ascii="宋体" w:eastAsia="方正新书宋_GBK" w:hAnsi="宋体" w:hint="eastAsia"/>
          <w:sz w:val="30"/>
          <w:szCs w:val="30"/>
          <w:lang w:eastAsia="zh-TW"/>
        </w:rPr>
        <w:t>問曰：云何無生？</w:t>
      </w:r>
    </w:p>
    <w:p w14:paraId="02E58D60" w14:textId="56B73AD5" w:rsidR="00023E0F" w:rsidRPr="00023E0F" w:rsidRDefault="00023E0F" w:rsidP="00023E0F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023E0F">
        <w:rPr>
          <w:rFonts w:ascii="宋体" w:eastAsia="方正新书宋_GBK" w:hAnsi="宋体" w:hint="eastAsia"/>
          <w:sz w:val="30"/>
          <w:szCs w:val="30"/>
          <w:lang w:eastAsia="zh-TW"/>
        </w:rPr>
        <w:t>答曰：眼不生故。何以故？眼見色時，及觀眼原，求眼不得，即無情識，亦無有色。眼界空故，即無斷常，亦非中道，眼界即是諸佛法</w:t>
      </w:r>
      <w:r w:rsidRPr="00023E0F">
        <w:rPr>
          <w:rFonts w:ascii="宋体" w:eastAsia="方正新书宋_GBK" w:hAnsi="宋体" w:hint="eastAsia"/>
          <w:sz w:val="30"/>
          <w:szCs w:val="30"/>
          <w:lang w:eastAsia="zh-TW"/>
        </w:rPr>
        <w:lastRenderedPageBreak/>
        <w:t>界。覺知此眼無始無來處，亦無無始，猶若虛空，非三世攝。如《般若經》中，曇無竭菩薩語薩陀波崙言：「善男子！空法不來不去，空法即是佛。無生法無來無去，無生法即是佛。無滅法無來無去，無滅法即是佛。」是故當知眼界空故。</w:t>
      </w:r>
    </w:p>
    <w:p w14:paraId="6A8D0CBF" w14:textId="4E58ED52" w:rsidR="00023E0F" w:rsidRPr="00023E0F" w:rsidRDefault="00023E0F" w:rsidP="00023E0F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023E0F">
        <w:rPr>
          <w:rFonts w:ascii="宋体" w:eastAsia="方正新书宋_GBK" w:hAnsi="宋体" w:hint="eastAsia"/>
          <w:sz w:val="30"/>
          <w:szCs w:val="30"/>
          <w:lang w:eastAsia="zh-TW"/>
        </w:rPr>
        <w:t>空者，即是常，眼空常故，眼即是佛。眼無貪愛，愛者即是流，流者即是生。眼無貪愛，即無流動，若無流動，即無有生。眼不生故，無來無去，無生即是佛眼。既無生，即無有滅。滅者，名為盡。眼既無滅，當知無盡。眼既非盡，無來無去，亦無住處。眼無盡即是佛。菩薩以是金剛智慧，知諸法如，無生無盡。眼等諸法如即是佛，故名如來。金剛之身覺諸法如，故名為如來，非獨金色身如來也。得如實智，故稱如來。得眼色如實智，耳聲、鼻香、舌味、身觸、意法如實智，故名如來。金剛之身，如法相解，如法相說。如言無生，來言無滅。佛如是來，更不復去，乘如實道，故名如來。</w:t>
      </w:r>
    </w:p>
    <w:p w14:paraId="402EFD2A" w14:textId="44954ADD" w:rsidR="00023E0F" w:rsidRPr="00023E0F" w:rsidRDefault="00023E0F" w:rsidP="00023E0F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023E0F">
        <w:rPr>
          <w:rFonts w:ascii="宋体" w:eastAsia="方正新书宋_GBK" w:hAnsi="宋体" w:hint="eastAsia"/>
          <w:sz w:val="30"/>
          <w:szCs w:val="30"/>
          <w:lang w:eastAsia="zh-TW"/>
        </w:rPr>
        <w:t>問曰：佛何經中說眼等諸法如，名為如來？</w:t>
      </w:r>
    </w:p>
    <w:p w14:paraId="65B2FECF" w14:textId="2E65E597" w:rsidR="00023E0F" w:rsidRPr="00023E0F" w:rsidRDefault="00023E0F" w:rsidP="00023E0F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023E0F">
        <w:rPr>
          <w:rFonts w:ascii="宋体" w:eastAsia="方正新书宋_GBK" w:hAnsi="宋体" w:hint="eastAsia"/>
          <w:sz w:val="30"/>
          <w:szCs w:val="30"/>
          <w:lang w:eastAsia="zh-TW"/>
        </w:rPr>
        <w:t>答曰：《大強精進經》中，佛問鴦崛摩羅：云何名一學？鴦崛答佛：一學者，名一乘。乘者，名為能度之義，亦名運載。鴦崛摩羅十種答佛，一答有二種，足二十答。今且略說以鴦崛摩羅第五答中，乃至第六答，以此二處四種答中，總說眼等如來義。</w:t>
      </w:r>
    </w:p>
    <w:p w14:paraId="1EE64124" w14:textId="16259B83" w:rsidR="00023E0F" w:rsidRPr="00023E0F" w:rsidRDefault="00023E0F" w:rsidP="00023E0F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023E0F">
        <w:rPr>
          <w:rFonts w:ascii="宋体" w:eastAsia="方正新书宋_GBK" w:hAnsi="宋体" w:hint="eastAsia"/>
          <w:sz w:val="30"/>
          <w:szCs w:val="30"/>
          <w:lang w:eastAsia="zh-TW"/>
        </w:rPr>
        <w:t>云何名為五？所謂彼五根，此則聲聞乘，非是如來義。云何如來義？所謂彼眼根，於諸如來常，決定分明見，具足無減修。所謂彼耳根，於諸如來常，決定分明聞，具足無減修。所謂彼鼻根，於諸如來常，決定分明嗅，具足無減修。所謂彼舌根，於諸如來常，決定分明</w:t>
      </w:r>
      <w:r w:rsidRPr="00023E0F">
        <w:rPr>
          <w:rFonts w:ascii="宋体" w:eastAsia="方正新书宋_GBK" w:hAnsi="宋体" w:hint="eastAsia"/>
          <w:sz w:val="30"/>
          <w:szCs w:val="30"/>
          <w:lang w:eastAsia="zh-TW"/>
        </w:rPr>
        <w:lastRenderedPageBreak/>
        <w:t>嘗，具足無減修。所謂彼身根，於諸如來常，決定分明觸，具足無減修。所謂彼意根，於諸如來常，決定分明識，具足無減修。</w:t>
      </w:r>
    </w:p>
    <w:p w14:paraId="5F7B20B9" w14:textId="3BCBB945" w:rsidR="00023E0F" w:rsidRPr="00023E0F" w:rsidRDefault="00023E0F" w:rsidP="00023E0F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023E0F">
        <w:rPr>
          <w:rFonts w:ascii="宋体" w:eastAsia="方正新书宋_GBK" w:hAnsi="宋体" w:hint="eastAsia"/>
          <w:sz w:val="30"/>
          <w:szCs w:val="30"/>
          <w:lang w:eastAsia="zh-TW"/>
        </w:rPr>
        <w:t>云何名為六？所謂六入處，是則聲聞乘，非是如來義。所謂眼入處，於諸如來常，明見來入門，具足無減修。所謂耳入處，於諸如來常，明聞來入門，具足無減修。所謂鼻入處，於諸如來常，明嗅來入門，具足無減修。所謂舌入處，於諸如來常，明嘗來入門，具足無減修。所謂身入處，於諸如來常，明觸來入門，具足無減修。所謂意入處，於諸如來常，決定分明識，淨信來入門，具足無減修。</w:t>
      </w:r>
    </w:p>
    <w:p w14:paraId="11A340D7" w14:textId="118F6D40" w:rsidR="00023E0F" w:rsidRPr="00023E0F" w:rsidRDefault="00023E0F" w:rsidP="00023E0F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023E0F">
        <w:rPr>
          <w:rFonts w:ascii="宋体" w:eastAsia="方正新书宋_GBK" w:hAnsi="宋体" w:hint="eastAsia"/>
          <w:sz w:val="30"/>
          <w:szCs w:val="30"/>
          <w:lang w:eastAsia="zh-TW"/>
        </w:rPr>
        <w:t>是故初發心，新學諸菩薩，應善觀眼原，畢竟無生滅。耳鼻舌身意，其性從本來，不斷亦非常，寂然無生滅。色性無空假，不沒亦不出，性淨等真如，畢竟無生滅。聲香味觸法，從本已來空，非明亦非暗，寂然無生滅。根塵既空寂，六識即無生。三六如如性，十八界無名，眾生與如來，同共一法身，清淨妙無比，稱妙法華經。是故《大集》中，佛告淨聲王：「汝名曰淨聲，當淨汝自界。」自界眼界空，即持戒清淨。眼界空寂故，即佛土清淨。耳鼻舌身意，性畢竟空寂，是名諸如來，修習淨土義。</w:t>
      </w:r>
    </w:p>
    <w:p w14:paraId="3EFB243D" w14:textId="465EFA47" w:rsidR="00023E0F" w:rsidRPr="00023E0F" w:rsidRDefault="00023E0F" w:rsidP="00023E0F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023E0F">
        <w:rPr>
          <w:rFonts w:ascii="宋体" w:eastAsia="方正新书宋_GBK" w:hAnsi="宋体" w:hint="eastAsia"/>
          <w:sz w:val="30"/>
          <w:szCs w:val="30"/>
          <w:lang w:eastAsia="zh-TW"/>
        </w:rPr>
        <w:t>問曰：云何名為安樂行？云何復名四安樂？云何復名二種行？一者、無相行；二者、有相行。</w:t>
      </w:r>
    </w:p>
    <w:p w14:paraId="6E6D3C93" w14:textId="44B46151" w:rsidR="00023E0F" w:rsidRPr="00023E0F" w:rsidRDefault="00023E0F" w:rsidP="00023E0F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023E0F">
        <w:rPr>
          <w:rFonts w:ascii="宋体" w:eastAsia="方正新书宋_GBK" w:hAnsi="宋体" w:hint="eastAsia"/>
          <w:sz w:val="30"/>
          <w:szCs w:val="30"/>
          <w:lang w:eastAsia="zh-TW"/>
        </w:rPr>
        <w:t>答曰：一切法中，心不動故，曰安；於一切法中，無受陰故，曰樂；自利利他故，曰行。復次，四種安樂行：第一、名為正慧離著安樂行；第二、名為無輕讚毀安樂行，亦名轉諸聲聞令得佛智安樂行；第三、名為無惱平等安樂行，亦名敬善知識安樂行；第四、名為慈悲接引</w:t>
      </w:r>
      <w:r w:rsidRPr="00023E0F">
        <w:rPr>
          <w:rFonts w:ascii="宋体" w:eastAsia="方正新书宋_GBK" w:hAnsi="宋体" w:hint="eastAsia"/>
          <w:sz w:val="30"/>
          <w:szCs w:val="30"/>
          <w:lang w:eastAsia="zh-TW"/>
        </w:rPr>
        <w:lastRenderedPageBreak/>
        <w:t>安樂行，亦名夢中具足成就神通智慧佛道涅槃安樂行。</w:t>
      </w:r>
    </w:p>
    <w:p w14:paraId="6FB9C9A3" w14:textId="57062D00" w:rsidR="00023E0F" w:rsidRPr="00023E0F" w:rsidRDefault="00023E0F" w:rsidP="00023E0F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023E0F">
        <w:rPr>
          <w:rFonts w:ascii="宋体" w:eastAsia="方正新书宋_GBK" w:hAnsi="宋体" w:hint="eastAsia"/>
          <w:sz w:val="30"/>
          <w:szCs w:val="30"/>
          <w:lang w:eastAsia="zh-TW"/>
        </w:rPr>
        <w:t>復次，二種行者，何故名為無相行？無相行者，即是安樂行。一切諸法中，心相寂滅，畢竟不生，故名為無相行也。常在一切深妙禪定，行住坐臥、飲食語言、一切威儀，心常定故。諸餘禪定，三界次第，從欲界地、未到地、初禪地、二禪地、三禪地、四禪地、空處地、識處、無所有處地、非有想非無想處地，如是次第，有十一種地，差別不同。有法、無法，二道為別，是阿毘曇雜心聖行。安樂行中，深妙禪定，即不如此。何以故？不依止欲界，不住色、無色行，如是禪定，是菩薩遍行，畢竟無心想，故名無想行。</w:t>
      </w:r>
    </w:p>
    <w:p w14:paraId="5D0ADCEE" w14:textId="22F94B45" w:rsidR="00023E0F" w:rsidRPr="00023E0F" w:rsidRDefault="00023E0F" w:rsidP="00023E0F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023E0F">
        <w:rPr>
          <w:rFonts w:ascii="宋体" w:eastAsia="方正新书宋_GBK" w:hAnsi="宋体" w:hint="eastAsia"/>
          <w:sz w:val="30"/>
          <w:szCs w:val="30"/>
          <w:lang w:eastAsia="zh-TW"/>
        </w:rPr>
        <w:t>復次，有相行，此是〈普賢勸發品〉中，誦《法華經》，散心精進，如是等人，不修禪定，不入三昧，若坐、若立、若行，一心專念法華文字，精進不臥，如救頭然，是名文字有相行。此行者，不顧身命，若行成就，即見普賢金剛色身，乘六牙象王，住其人前，以金剛杵擬行者眼，障道罪滅，眼根清淨，得見釋迦，及見七佛，復見十方三世諸佛，至心懺悔，在諸佛前，五體投地，起合掌立，得三種陀羅尼門：一者、總持陀羅尼，肉眼、天眼，菩薩道慧；二者、百千萬億旋陀羅尼，具足菩薩道種慧，法眼清淨；三者、法音方便陀羅尼，具足菩薩一切種慧，佛眼清淨。是時即得具足一切三世佛法，或一生修行得具足，或二生得極，大遲者，三生即得。若顧身命，貪四事供養，不能勤修，經劫不得，是故名為有相也。</w:t>
      </w:r>
    </w:p>
    <w:p w14:paraId="04CA7E51" w14:textId="50C9499E" w:rsidR="00023E0F" w:rsidRPr="00023E0F" w:rsidRDefault="00023E0F" w:rsidP="00023E0F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023E0F">
        <w:rPr>
          <w:rFonts w:ascii="宋体" w:eastAsia="方正新书宋_GBK" w:hAnsi="宋体" w:hint="eastAsia"/>
          <w:sz w:val="30"/>
          <w:szCs w:val="30"/>
          <w:lang w:eastAsia="zh-TW"/>
        </w:rPr>
        <w:t>問曰：云何名為「一切法中，心不動故，曰安；一切法中，無受陰故，曰樂；自利利他，曰行」？</w:t>
      </w:r>
    </w:p>
    <w:p w14:paraId="675C9375" w14:textId="551A0B0A" w:rsidR="00023E0F" w:rsidRPr="00023E0F" w:rsidRDefault="00023E0F" w:rsidP="00023E0F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023E0F">
        <w:rPr>
          <w:rFonts w:ascii="宋体" w:eastAsia="方正新书宋_GBK" w:hAnsi="宋体" w:hint="eastAsia"/>
          <w:sz w:val="30"/>
          <w:szCs w:val="30"/>
          <w:lang w:eastAsia="zh-TW"/>
        </w:rPr>
        <w:lastRenderedPageBreak/>
        <w:t>答曰：一切法者，所謂三毒、四大、五陰、十二入、十八界、十二因緣，是名一切法也。菩薩於是一切法中用三忍慧：一者、名為眾生忍；二者、名法性忍；三者、名法界海神通忍。</w:t>
      </w:r>
    </w:p>
    <w:p w14:paraId="6591EBE2" w14:textId="632653E6" w:rsidR="00023E0F" w:rsidRPr="00023E0F" w:rsidRDefault="00023E0F" w:rsidP="00023E0F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023E0F">
        <w:rPr>
          <w:rFonts w:ascii="宋体" w:eastAsia="方正新书宋_GBK" w:hAnsi="宋体" w:hint="eastAsia"/>
          <w:sz w:val="30"/>
          <w:szCs w:val="30"/>
          <w:lang w:eastAsia="zh-TW"/>
        </w:rPr>
        <w:t>眾生忍者，名為生忍；法性忍者，名為法忍；法界海神通忍者，名為大忍。前二種忍，名破無明煩惱忍，亦名聖行忍，聖人行處，故名聖行。凡夫能行，即入聖位，是為聖行。大忍者，具足五通及第六通，具足四如意足，面對十方諸佛及諸天王，面對共語，一念能覺一切凡聖，故名大忍。於諸神通心不動，聖道具足，名為聖忍。三忍者，即是正慧離著安樂行。</w:t>
      </w:r>
    </w:p>
    <w:p w14:paraId="3C664A90" w14:textId="506D9384" w:rsidR="00023E0F" w:rsidRPr="00023E0F" w:rsidRDefault="00023E0F" w:rsidP="00023E0F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023E0F">
        <w:rPr>
          <w:rFonts w:ascii="宋体" w:eastAsia="方正新书宋_GBK" w:hAnsi="宋体" w:hint="eastAsia"/>
          <w:sz w:val="30"/>
          <w:szCs w:val="30"/>
          <w:lang w:eastAsia="zh-TW"/>
        </w:rPr>
        <w:t>問曰：云何名為生忍，復名眾生忍？云何名不動忍，復名之為安？</w:t>
      </w:r>
    </w:p>
    <w:p w14:paraId="3B4757CB" w14:textId="16C11D8D" w:rsidR="00023E0F" w:rsidRPr="00023E0F" w:rsidRDefault="00023E0F" w:rsidP="00023E0F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023E0F">
        <w:rPr>
          <w:rFonts w:ascii="宋体" w:eastAsia="方正新书宋_GBK" w:hAnsi="宋体" w:hint="eastAsia"/>
          <w:sz w:val="30"/>
          <w:szCs w:val="30"/>
          <w:lang w:eastAsia="zh-TW"/>
        </w:rPr>
        <w:t>答曰：生忍名為因，眾生忍者，名之為果。因者，眾生因；果者，眾生果。因者，是無明；果者，是身行。正慧觀於因，破無明，斷一切煩惱，一切法畢竟無和合，亦無聚集相，亦不見離散，是菩薩知集聖諦微妙慧，是名生忍。若無和合，不動不流，即無有生。</w:t>
      </w:r>
    </w:p>
    <w:p w14:paraId="3AFFECA6" w14:textId="434C19EE" w:rsidR="00023E0F" w:rsidRPr="00023E0F" w:rsidRDefault="00023E0F" w:rsidP="00023E0F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023E0F">
        <w:rPr>
          <w:rFonts w:ascii="宋体" w:eastAsia="方正新书宋_GBK" w:hAnsi="宋体" w:hint="eastAsia"/>
          <w:sz w:val="30"/>
          <w:szCs w:val="30"/>
          <w:lang w:eastAsia="zh-TW"/>
        </w:rPr>
        <w:t>眾生忍者，名為身行諸受。受為苦，受有三：苦受、樂受、不苦不樂受。何以故？被打罵時觀苦受：打為身苦，罵為心苦。飲食、衣服、細滑、供養，名為身樂，及諸摩觸，亦名身樂；稱揚讚歎，名為心樂，卒得好布施，眼見未受，及其受已，亦名心樂。</w:t>
      </w:r>
    </w:p>
    <w:p w14:paraId="07267759" w14:textId="0F87E6FA" w:rsidR="00023E0F" w:rsidRPr="00023E0F" w:rsidRDefault="00023E0F" w:rsidP="00023E0F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023E0F">
        <w:rPr>
          <w:rFonts w:ascii="宋体" w:eastAsia="方正新书宋_GBK" w:hAnsi="宋体" w:hint="eastAsia"/>
          <w:sz w:val="30"/>
          <w:szCs w:val="30"/>
          <w:lang w:eastAsia="zh-TW"/>
        </w:rPr>
        <w:t>觀此無明受，及與苦樂，受苦時，起忍辱慈悲，不生瞋心；受樂時，觀離受，心不貪著；受不苦不樂時，遠離捨心，不生無明，一切諸受畢竟空寂無生滅故，此三受皆從一念妄心生。菩薩觀此供養、打罵、</w:t>
      </w:r>
      <w:r w:rsidRPr="00023E0F">
        <w:rPr>
          <w:rFonts w:ascii="宋体" w:eastAsia="方正新书宋_GBK" w:hAnsi="宋体" w:hint="eastAsia"/>
          <w:sz w:val="30"/>
          <w:szCs w:val="30"/>
          <w:lang w:eastAsia="zh-TW"/>
        </w:rPr>
        <w:lastRenderedPageBreak/>
        <w:t>讚歎、毀呰、與者、受者，如夢如化，誰打、誰罵、誰受、誰喜、誰恚，與者、受者皆是妄念。</w:t>
      </w:r>
    </w:p>
    <w:p w14:paraId="1B423F2E" w14:textId="6BB4C7BB" w:rsidR="00023E0F" w:rsidRPr="00023E0F" w:rsidRDefault="00023E0F" w:rsidP="00023E0F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023E0F">
        <w:rPr>
          <w:rFonts w:ascii="宋体" w:eastAsia="方正新书宋_GBK" w:hAnsi="宋体" w:hint="eastAsia"/>
          <w:sz w:val="30"/>
          <w:szCs w:val="30"/>
          <w:lang w:eastAsia="zh-TW"/>
        </w:rPr>
        <w:t>觀此妄念畢竟無心、無我、無人，男女色像、怨親中人，頭等六分，如虛空影，無所得故，是名不動，如隨自意三昧中說。菩薩自於十八界中，心無生滅，亦教眾生無生滅，始從生死，終至菩提，一切法性畢竟不動，所謂眼性、色性、識性、耳鼻舌身意性，乃至聲香味觸法性。耳識因緣生諸受性，鼻舌身意識因緣生諸受性。無自無他，畢竟空故，是名不動。自覺覺他，故名曰安。自斷三受不生，畢竟空寂，無三受故，諸受畢竟不生，是名為樂。</w:t>
      </w:r>
    </w:p>
    <w:p w14:paraId="577E7591" w14:textId="115F32A5" w:rsidR="00023E0F" w:rsidRPr="00023E0F" w:rsidRDefault="00023E0F" w:rsidP="00023E0F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023E0F">
        <w:rPr>
          <w:rFonts w:ascii="宋体" w:eastAsia="方正新书宋_GBK" w:hAnsi="宋体" w:hint="eastAsia"/>
          <w:sz w:val="30"/>
          <w:szCs w:val="30"/>
          <w:lang w:eastAsia="zh-TW"/>
        </w:rPr>
        <w:t>一切法中，心無行處，亦教眾生一切法中，心無所行，修禪不息，并持《法華》，故名為行，如《鴦崛摩羅》眼根入義中說，亦如《涅槃》中佛性如來藏中說。安樂行義者，眾多非一，今更略說。一切凡夫陰、界、入中，無明貪愛起受念著，純罪苦行，不能自安，生死不絕，是故無樂，名為苦行。</w:t>
      </w:r>
    </w:p>
    <w:p w14:paraId="29711BCF" w14:textId="0C269207" w:rsidR="00023E0F" w:rsidRPr="00023E0F" w:rsidRDefault="00023E0F" w:rsidP="00023E0F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023E0F">
        <w:rPr>
          <w:rFonts w:ascii="宋体" w:eastAsia="方正新书宋_GBK" w:hAnsi="宋体" w:hint="eastAsia"/>
          <w:sz w:val="30"/>
          <w:szCs w:val="30"/>
          <w:lang w:eastAsia="zh-TW"/>
        </w:rPr>
        <w:t>一切二乘諸聲聞人陰、界、入中，能對治觀：不淨觀法，能斷貪婬；慈心觀法，能斷瞋恚；因緣觀法，能斷愚癡。別名字說，名為四念處。是四念有三十七種差別名字，名為道品。觀身不淨，及能了知此不淨身是無明根本，空無生處。</w:t>
      </w:r>
    </w:p>
    <w:p w14:paraId="2D17A455" w14:textId="3EBCBEDB" w:rsidR="00023E0F" w:rsidRPr="00023E0F" w:rsidRDefault="00023E0F" w:rsidP="00023E0F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023E0F">
        <w:rPr>
          <w:rFonts w:ascii="宋体" w:eastAsia="方正新书宋_GBK" w:hAnsi="宋体" w:hint="eastAsia"/>
          <w:sz w:val="30"/>
          <w:szCs w:val="30"/>
          <w:lang w:eastAsia="zh-TW"/>
        </w:rPr>
        <w:t>不淨觀法，能破身見，男女憎愛及中間人，皆歸空寂，是名破煩惱魔。觀十八界三受法，外苦受陰，內苦受陰，知是苦受陰，身心所行，受念著處，一切皆苦，捨之不著。內樂受、外樂受、內外樂受，觀此樂受，心貪著故，能作苦因，捨之不受，知樂受一切皆空。</w:t>
      </w:r>
    </w:p>
    <w:p w14:paraId="7F081848" w14:textId="69F2A6C1" w:rsidR="00023E0F" w:rsidRPr="00023E0F" w:rsidRDefault="00023E0F" w:rsidP="00023E0F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023E0F">
        <w:rPr>
          <w:rFonts w:ascii="宋体" w:eastAsia="方正新书宋_GBK" w:hAnsi="宋体" w:hint="eastAsia"/>
          <w:sz w:val="30"/>
          <w:szCs w:val="30"/>
          <w:lang w:eastAsia="zh-TW"/>
        </w:rPr>
        <w:lastRenderedPageBreak/>
        <w:t>苦樂二觀，能破世諦，心住真諦，初捨苦樂，便得不苦不樂。以貪著故，復是無明。復更觀此不苦不樂受，無所依止，無常變壞。何以故？因捨苦樂，得不苦樂。苦樂二觀，既無生處，亦無滅處，畢竟空寂，不苦不樂從何處生？如是觀時，空無所得，亦無可捨。既無可捨，亦復不得無可捨法。</w:t>
      </w:r>
    </w:p>
    <w:p w14:paraId="74988654" w14:textId="1CF43A18" w:rsidR="00023E0F" w:rsidRPr="00023E0F" w:rsidRDefault="00023E0F" w:rsidP="00023E0F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023E0F">
        <w:rPr>
          <w:rFonts w:ascii="宋体" w:eastAsia="方正新书宋_GBK" w:hAnsi="宋体" w:hint="eastAsia"/>
          <w:sz w:val="30"/>
          <w:szCs w:val="30"/>
          <w:lang w:eastAsia="zh-TW"/>
        </w:rPr>
        <w:t>若無世諦，則無真諦，真假俱寂，是時即破陰、入、界魔。觀心無常，生滅不住，觀察是心，本從何生。如此觀時，都不見心，亦無生滅，非斷非常，不住中道。如此觀已，即無死魔。</w:t>
      </w:r>
    </w:p>
    <w:p w14:paraId="1A662E3E" w14:textId="6065677C" w:rsidR="00023E0F" w:rsidRPr="00023E0F" w:rsidRDefault="00023E0F" w:rsidP="00023E0F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023E0F">
        <w:rPr>
          <w:rFonts w:ascii="宋体" w:eastAsia="方正新书宋_GBK" w:hAnsi="宋体" w:hint="eastAsia"/>
          <w:sz w:val="30"/>
          <w:szCs w:val="30"/>
          <w:lang w:eastAsia="zh-TW"/>
        </w:rPr>
        <w:t>法念處中，觀一切法，若善法、若不善法、若無記法，皆如虛空，不可選擇，於諸法中畢竟心不動，亦無住相，得不動三昧，即無天子魔。因捨三受，得此解脫，名為苦樂行。</w:t>
      </w:r>
    </w:p>
    <w:p w14:paraId="33A32204" w14:textId="2D3FE5CD" w:rsidR="00023E0F" w:rsidRPr="00023E0F" w:rsidRDefault="00023E0F" w:rsidP="00023E0F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023E0F">
        <w:rPr>
          <w:rFonts w:ascii="宋体" w:eastAsia="方正新书宋_GBK" w:hAnsi="宋体" w:hint="eastAsia"/>
          <w:sz w:val="30"/>
          <w:szCs w:val="30"/>
          <w:lang w:eastAsia="zh-TW"/>
        </w:rPr>
        <w:t>因果俱名為聲聞，非菩薩道，鈍根菩薩亦因此觀無取捨為異。何以故？色心三受畢竟不生，無十八界故，無有內外受取。既無受，即無可捨，觀行雖同，無三受間故，巧慧方便能具足故，是名安樂行。安樂行中觀，則不如此，正直捨方便，但說無上道。</w:t>
      </w:r>
    </w:p>
    <w:p w14:paraId="145CC042" w14:textId="075FB694" w:rsidR="00023E0F" w:rsidRPr="00023E0F" w:rsidRDefault="00023E0F" w:rsidP="00023E0F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023E0F">
        <w:rPr>
          <w:rFonts w:ascii="宋体" w:eastAsia="方正新书宋_GBK" w:hAnsi="宋体" w:hint="eastAsia"/>
          <w:sz w:val="30"/>
          <w:szCs w:val="30"/>
          <w:lang w:eastAsia="zh-TW"/>
        </w:rPr>
        <w:t>文殊師利菩薩白佛言：「世尊！是諸菩薩於後惡世云何能說是經？」佛告文殊師利：「若菩薩摩訶薩於後惡世欲說是經，當安住四法：一者、安住菩薩行處及親近處，能為眾生演說是經。云何名為菩薩行處？若菩薩摩訶薩住忍辱地，柔和善順而不卒暴，心亦不驚，又復於法無所行，而觀諸法如實相，亦不行不分別，是名菩薩摩訶薩行處。」</w:t>
      </w:r>
    </w:p>
    <w:p w14:paraId="45485E6C" w14:textId="7DEBFBB7" w:rsidR="00023E0F" w:rsidRPr="00023E0F" w:rsidRDefault="00023E0F" w:rsidP="00023E0F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023E0F">
        <w:rPr>
          <w:rFonts w:ascii="宋体" w:eastAsia="方正新书宋_GBK" w:hAnsi="宋体" w:hint="eastAsia"/>
          <w:sz w:val="30"/>
          <w:szCs w:val="30"/>
          <w:lang w:eastAsia="zh-TW"/>
        </w:rPr>
        <w:t>云何名為住忍辱地？略說有三種忍：一者、眾生忍；二者、法忍；</w:t>
      </w:r>
      <w:r w:rsidRPr="00023E0F">
        <w:rPr>
          <w:rFonts w:ascii="宋体" w:eastAsia="方正新书宋_GBK" w:hAnsi="宋体" w:hint="eastAsia"/>
          <w:sz w:val="30"/>
          <w:szCs w:val="30"/>
          <w:lang w:eastAsia="zh-TW"/>
        </w:rPr>
        <w:lastRenderedPageBreak/>
        <w:t>三者、大忍，亦名神通忍。眾生忍者，有三種意：</w:t>
      </w:r>
    </w:p>
    <w:p w14:paraId="375252C9" w14:textId="6124A546" w:rsidR="00023E0F" w:rsidRPr="00023E0F" w:rsidRDefault="00023E0F" w:rsidP="00023E0F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023E0F">
        <w:rPr>
          <w:rFonts w:ascii="宋体" w:eastAsia="方正新书宋_GBK" w:hAnsi="宋体" w:hint="eastAsia"/>
          <w:sz w:val="30"/>
          <w:szCs w:val="30"/>
          <w:lang w:eastAsia="zh-TW"/>
        </w:rPr>
        <w:t>第一意者，菩薩受他打罵、輕辱、毀呰，是時應忍而不還報，應作是觀：由我有身，令來打罵。譬如因的，然後箭中。我若無身，誰來打者？我今當勤修習空觀。空觀若成，無有人能打殺我者。若被罵時，正念思惟，而此罵聲隨聞隨滅，前後不俱。審諦觀察，亦無生滅，如空中響，誰罵誰受，音聲不來入耳，耳不往取聲。如此觀已，都無瞋喜。</w:t>
      </w:r>
    </w:p>
    <w:p w14:paraId="6C3EB3B8" w14:textId="55E549C4" w:rsidR="00023E0F" w:rsidRPr="00023E0F" w:rsidRDefault="00023E0F" w:rsidP="00023E0F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023E0F">
        <w:rPr>
          <w:rFonts w:ascii="宋体" w:eastAsia="方正新书宋_GBK" w:hAnsi="宋体" w:hint="eastAsia"/>
          <w:sz w:val="30"/>
          <w:szCs w:val="30"/>
          <w:lang w:eastAsia="zh-TW"/>
        </w:rPr>
        <w:t>二種意者，菩薩於一切眾生都無打罵，恒與軟語，將護彼意，欲引導之，於打罵事，心定不亂，是名眾生忍。眾生若見菩薩忍，即發菩提心。為眾生故，故名眾生忍。</w:t>
      </w:r>
    </w:p>
    <w:p w14:paraId="3C819DB8" w14:textId="584BCE27" w:rsidR="00023E0F" w:rsidRPr="00023E0F" w:rsidRDefault="00023E0F" w:rsidP="00023E0F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023E0F">
        <w:rPr>
          <w:rFonts w:ascii="宋体" w:eastAsia="方正新书宋_GBK" w:hAnsi="宋体" w:hint="eastAsia"/>
          <w:sz w:val="30"/>
          <w:szCs w:val="30"/>
          <w:lang w:eastAsia="zh-TW"/>
        </w:rPr>
        <w:t>第三意者，於剛強惡眾生處，為調伏令改心故，或與麤言毀呰罵辱，令彼慚愧，得發善心，名眾生忍。云何名辱？不能忍者，即名為辱，更無別法。</w:t>
      </w:r>
    </w:p>
    <w:p w14:paraId="538C69B2" w14:textId="6F3081DC" w:rsidR="00023E0F" w:rsidRPr="00023E0F" w:rsidRDefault="00023E0F" w:rsidP="00023E0F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023E0F">
        <w:rPr>
          <w:rFonts w:ascii="宋体" w:eastAsia="方正新书宋_GBK" w:hAnsi="宋体" w:hint="eastAsia"/>
          <w:sz w:val="30"/>
          <w:szCs w:val="30"/>
          <w:lang w:eastAsia="zh-TW"/>
        </w:rPr>
        <w:t>問曰：打罵不瞋，慈悲軟語，可名為忍。剛惡眾生處，菩薩是時不能忍耐，狀似瞋想，打拍罵辱，摧伏惡人，令彼受苦，云何復得名為忍辱？</w:t>
      </w:r>
    </w:p>
    <w:p w14:paraId="4CBFA0F0" w14:textId="32F2D101" w:rsidR="00023E0F" w:rsidRPr="00023E0F" w:rsidRDefault="00023E0F" w:rsidP="00023E0F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023E0F">
        <w:rPr>
          <w:rFonts w:ascii="宋体" w:eastAsia="方正新书宋_GBK" w:hAnsi="宋体" w:hint="eastAsia"/>
          <w:sz w:val="30"/>
          <w:szCs w:val="30"/>
          <w:lang w:eastAsia="zh-TW"/>
        </w:rPr>
        <w:t>答曰：打罵不報，此是世俗戒中外威儀忍，及觀內空、音聲等空，身心空寂，不起怨憎，此是新學菩薩息世譏嫌，修戒定智，方便忍辱，非大菩薩也。何以故？諸菩薩但觀眾生有利益處，即便調伏，為護大乘，護正法故，不必一切慈悲軟語。</w:t>
      </w:r>
    </w:p>
    <w:p w14:paraId="57671F93" w14:textId="2848E569" w:rsidR="00023E0F" w:rsidRPr="00023E0F" w:rsidRDefault="00023E0F" w:rsidP="00023E0F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023E0F">
        <w:rPr>
          <w:rFonts w:ascii="宋体" w:eastAsia="方正新书宋_GBK" w:hAnsi="宋体" w:hint="eastAsia"/>
          <w:sz w:val="30"/>
          <w:szCs w:val="30"/>
          <w:lang w:eastAsia="zh-TW"/>
        </w:rPr>
        <w:t>《涅槃》中說，譬如往昔仙豫國王護方等經，殺五百婆羅門，令其命終入阿鼻地獄，發菩提心。此豈非是大慈大悲，即是大忍。《涅槃》</w:t>
      </w:r>
      <w:r w:rsidRPr="00023E0F">
        <w:rPr>
          <w:rFonts w:ascii="宋体" w:eastAsia="方正新书宋_GBK" w:hAnsi="宋体" w:hint="eastAsia"/>
          <w:sz w:val="30"/>
          <w:szCs w:val="30"/>
          <w:lang w:eastAsia="zh-TW"/>
        </w:rPr>
        <w:lastRenderedPageBreak/>
        <w:t>復說，有德國王，護覺德法師，并護正法故，殺一國中破戒惡人，令覺德法師得行正法。王命終後，即生東方阿閦佛前，作第一大弟子，臣兵眾亦生阿閦佛前，作第二、第三弟子。諸破戒黑白惡人，命終皆墮阿鼻地獄，於地獄中自識本罪，作是念言：「我為惱害覺德法師，國王殺我。」即各生念，發菩提心。從地獄出，還生覺德及有德國王所，為作弟子，求無上道。此菩薩大方便忍，非小菩薩之所能為，云何而言非是忍辱？覺德法師者，迦葉佛是。有德國王，釋迦佛是。護法菩薩亦應如此，云何不名大忍辱也？</w:t>
      </w:r>
    </w:p>
    <w:p w14:paraId="2A333088" w14:textId="0F95C304" w:rsidR="00023E0F" w:rsidRPr="00023E0F" w:rsidRDefault="00023E0F" w:rsidP="00023E0F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023E0F">
        <w:rPr>
          <w:rFonts w:ascii="宋体" w:eastAsia="方正新书宋_GBK" w:hAnsi="宋体" w:hint="eastAsia"/>
          <w:sz w:val="30"/>
          <w:szCs w:val="30"/>
          <w:lang w:eastAsia="zh-TW"/>
        </w:rPr>
        <w:t>若有菩薩行世俗忍，不治惡人，令其長惡，敗壞正法，此菩薩即是惡魔，非菩薩也，亦復不得名聲聞也。何以故？求世俗忍，不能護法，外雖似忍，純行魔業。菩薩若修大慈大悲，具足忍辱，建立大乘及護眾生，不得專執世俗忍也。何以故？若有菩薩將護惡人，不能治罰，令其長惡，惱亂善人，敗壞正法，此人實非，外現詐似，常作是言：「我行忍辱。」其人命終，與諸惡人俱墮地獄，是故不得名為忍辱。</w:t>
      </w:r>
    </w:p>
    <w:p w14:paraId="08D99AFD" w14:textId="7F672A12" w:rsidR="00023E0F" w:rsidRPr="00023E0F" w:rsidRDefault="00023E0F" w:rsidP="00023E0F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023E0F">
        <w:rPr>
          <w:rFonts w:ascii="宋体" w:eastAsia="方正新书宋_GBK" w:hAnsi="宋体" w:hint="eastAsia"/>
          <w:sz w:val="30"/>
          <w:szCs w:val="30"/>
          <w:lang w:eastAsia="zh-TW"/>
        </w:rPr>
        <w:t>云何復名住忍辱地？菩薩忍辱，能生一切佛道功德。譬如大地生長一切世間萬物，忍辱亦復如是。菩薩修行大忍辱法，或時修行慈悲軟語，打罵不報，或復行惡口麤言，打拍眾生，乃至盡命。此二種忍，皆為護正法，調眾生故，非是初學之所能為，名具足忍。</w:t>
      </w:r>
    </w:p>
    <w:p w14:paraId="017AC212" w14:textId="33C5E887" w:rsidR="00023E0F" w:rsidRPr="00023E0F" w:rsidRDefault="00023E0F" w:rsidP="00023E0F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023E0F">
        <w:rPr>
          <w:rFonts w:ascii="宋体" w:eastAsia="方正新书宋_GBK" w:hAnsi="宋体" w:hint="eastAsia"/>
          <w:sz w:val="30"/>
          <w:szCs w:val="30"/>
          <w:lang w:eastAsia="zh-TW"/>
        </w:rPr>
        <w:t>法忍者，有三種意：第一意者，自修聖行，觀一切法皆悉空寂，無生無滅，亦無斷常。所謂一切法，觀眼根空、耳鼻舌身意根空、眼色空、聲香味觸法皆空。觀眼識空、耳鼻舌身意識空，無我、無人、無眾生、無造、無作、無受者。善惡之報如空華，諸大、陰、界、入皆空，</w:t>
      </w:r>
      <w:r w:rsidRPr="00023E0F">
        <w:rPr>
          <w:rFonts w:ascii="宋体" w:eastAsia="方正新书宋_GBK" w:hAnsi="宋体" w:hint="eastAsia"/>
          <w:sz w:val="30"/>
          <w:szCs w:val="30"/>
          <w:lang w:eastAsia="zh-TW"/>
        </w:rPr>
        <w:lastRenderedPageBreak/>
        <w:t>三六十八無名號，無初、無後、無中間，其性本來常寂然，於一切法心不動，是名菩薩修法忍。</w:t>
      </w:r>
    </w:p>
    <w:p w14:paraId="5D73CFD4" w14:textId="4A7663C6" w:rsidR="00023E0F" w:rsidRPr="00023E0F" w:rsidRDefault="00023E0F" w:rsidP="00023E0F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023E0F">
        <w:rPr>
          <w:rFonts w:ascii="宋体" w:eastAsia="方正新书宋_GBK" w:hAnsi="宋体" w:hint="eastAsia"/>
          <w:sz w:val="30"/>
          <w:szCs w:val="30"/>
          <w:lang w:eastAsia="zh-TW"/>
        </w:rPr>
        <w:t>第二意者，菩薩法忍悉具足，亦以此法教眾生，觀上、中、下根差別，方便轉令住大乘。聲聞、緣覺至菩薩，三種觀行，合同一色心，聖行無差別，二乘凡聖從本來，同一法身即是佛。</w:t>
      </w:r>
    </w:p>
    <w:p w14:paraId="3EF8E710" w14:textId="3ADE8FE0" w:rsidR="00023E0F" w:rsidRPr="00023E0F" w:rsidRDefault="00023E0F" w:rsidP="00023E0F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023E0F">
        <w:rPr>
          <w:rFonts w:ascii="宋体" w:eastAsia="方正新书宋_GBK" w:hAnsi="宋体" w:hint="eastAsia"/>
          <w:sz w:val="30"/>
          <w:szCs w:val="30"/>
          <w:lang w:eastAsia="zh-TW"/>
        </w:rPr>
        <w:t>第三意者，菩薩摩訶薩以自在智觀眾生，方便同事調伏之，或現持戒行細行，或現破戒無威儀，為本誓願滿足故，現六道身調眾生，是名菩薩行法忍，方便具足化眾生。大忍者，名神通忍。云何名為神通忍？菩薩本初發心時，誓度十方一切眾生，勤修六度法，施、戒、忍辱、精進、禪定，三乘道品，一切智慧，得證涅槃，深入實際，上不見諸佛，下不見眾生，即作是念：我本誓度一切眾生，今都不見一切眾生，將不違我往昔誓願？作是念時，十方一切現在諸佛，即現色身，同聲讚歎此菩薩言：「善哉！善哉！大善男子！念本誓願，莫捨眾生。我等諸佛初學道時，發大誓願，廣度眾生，勤心學道。既證涅槃，深入實際，不見眾生，憶本誓願，即生悔心，顧念眾生，是時即見十方諸佛同聲讚歎，我亦如汝念本誓願，莫捨眾生。」</w:t>
      </w:r>
    </w:p>
    <w:p w14:paraId="3D13DC18" w14:textId="07426244" w:rsidR="00023E0F" w:rsidRPr="00023E0F" w:rsidRDefault="00023E0F" w:rsidP="00023E0F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023E0F">
        <w:rPr>
          <w:rFonts w:ascii="宋体" w:eastAsia="方正新书宋_GBK" w:hAnsi="宋体" w:hint="eastAsia"/>
          <w:sz w:val="30"/>
          <w:szCs w:val="30"/>
          <w:lang w:eastAsia="zh-TW"/>
        </w:rPr>
        <w:t>十方諸佛說是語時，菩薩是時聞諸佛語，心大歡喜，即得大神通，虛空中坐，盡見十方一切諸佛，具足一切諸佛智慧，一念盡知十方佛心，亦知一切眾生心數，一念悉能遍觀察之，一時欲度一切眾生，心廣大故，名為大忍。具足諸佛大人法故，名曰大忍。</w:t>
      </w:r>
    </w:p>
    <w:p w14:paraId="3DEF5F9B" w14:textId="18C06EAC" w:rsidR="00023E0F" w:rsidRPr="00023E0F" w:rsidRDefault="00023E0F" w:rsidP="00023E0F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023E0F">
        <w:rPr>
          <w:rFonts w:ascii="宋体" w:eastAsia="方正新书宋_GBK" w:hAnsi="宋体" w:hint="eastAsia"/>
          <w:sz w:val="30"/>
          <w:szCs w:val="30"/>
          <w:lang w:eastAsia="zh-TW"/>
        </w:rPr>
        <w:t>為度眾生，色身智慧對機差別，一念心中現一切身，一時說法，一音能作無量音聲，無量眾生一時成道，是名神通忍。</w:t>
      </w:r>
    </w:p>
    <w:p w14:paraId="2333A3D0" w14:textId="29627728" w:rsidR="00023E0F" w:rsidRPr="00023E0F" w:rsidRDefault="00023E0F" w:rsidP="00023E0F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023E0F">
        <w:rPr>
          <w:rFonts w:ascii="宋体" w:eastAsia="方正新书宋_GBK" w:hAnsi="宋体" w:hint="eastAsia"/>
          <w:sz w:val="30"/>
          <w:szCs w:val="30"/>
          <w:lang w:eastAsia="zh-TW"/>
        </w:rPr>
        <w:lastRenderedPageBreak/>
        <w:t>柔和善順者：一者、自柔伏其心；二者、柔伏眾生。和者，修六和敬，持戒，修禪智及證解脫法，乃至調眾生瞋恚及忍辱、持戒及毀禁，皆同涅槃相。所謂六和者，意和、身和、口和、戒和、利和及見和。善順者，善知眾生根性，隨順調伏，是名同事六神通攝。柔和者，名為法忍。善順者，名為大忍。而不卒暴者，學佛法時，不怱怱卒暴取證，外行威儀，及化眾生亦復如是。心不驚者，驚之曰動，卒暴怱怱即是驚動。善聲、惡聲乃至霹靂，諸惡境界及善色像，耳聞眼見，心皆不動。解空法故，畢竟無心，故言不驚。又復於法無所行者，於五陰、十八界、十二因緣中，諸煩惱法畢竟空故，無心無處。</w:t>
      </w:r>
    </w:p>
    <w:p w14:paraId="7B479935" w14:textId="4181F5A0" w:rsidR="006F1D5D" w:rsidRPr="008D03DF" w:rsidRDefault="00023E0F" w:rsidP="00023E0F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023E0F">
        <w:rPr>
          <w:rFonts w:ascii="宋体" w:eastAsia="方正新书宋_GBK" w:hAnsi="宋体" w:hint="eastAsia"/>
          <w:sz w:val="30"/>
          <w:szCs w:val="30"/>
          <w:lang w:eastAsia="zh-TW"/>
        </w:rPr>
        <w:t>復於禪定解脫法中，無智無心，亦無所行，而觀諸法如實相者，五陰、十八界、十二因緣皆是真如實性，無本末，無生滅，無煩惱，無解脫。亦不行不分別者，生死涅槃，無一無異，凡夫及佛，無二法界，故不可分別。亦不見不二，故言不行不分別。不分別相不可得故，菩薩住此無名三昧，雖無所住，而能發一切神通，不假方便，是名菩薩摩訶薩行處，初入聖位即與等，此是不動真常法身，非是方便緣合法身，亦得名為證如來藏乃至意藏。</w:t>
      </w:r>
    </w:p>
    <w:sectPr w:rsidR="006F1D5D" w:rsidRPr="008D03DF" w:rsidSect="00E9159A">
      <w:footerReference w:type="default" r:id="rId9"/>
      <w:pgSz w:w="11906" w:h="16838"/>
      <w:pgMar w:top="2155" w:right="1134" w:bottom="2155" w:left="1134" w:header="851" w:footer="992" w:gutter="284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9C9FBDB" w14:textId="77777777" w:rsidR="00180A81" w:rsidRDefault="00180A81" w:rsidP="00180A81">
      <w:r>
        <w:separator/>
      </w:r>
    </w:p>
  </w:endnote>
  <w:endnote w:type="continuationSeparator" w:id="0">
    <w:p w14:paraId="273652FE" w14:textId="77777777" w:rsidR="00180A81" w:rsidRDefault="00180A81" w:rsidP="00180A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76D08067-711C-4DD9-B9E7-EEAA0DE352A9}"/>
    <w:embedBold r:id="rId2" w:fontKey="{E3C913BD-62DB-40A8-92B4-B6D17155D481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3" w:subsetted="1" w:fontKey="{117443B8-AC5C-4459-9F13-6371FEF21820}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4" w:subsetted="1" w:fontKey="{E2561CBF-ECF0-4FBD-A3D0-790BCDF2E264}"/>
    <w:embedBold r:id="rId5" w:subsetted="1" w:fontKey="{12D5E7D3-2E48-46F2-A3FB-7FB7224C055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6" w:fontKey="{5B18A8B4-28A3-46AD-BFD5-852587765736}"/>
    <w:embedBold r:id="rId7" w:fontKey="{5A2F12BA-8012-4E29-9603-6A4A245F2FC5}"/>
  </w:font>
  <w:font w:name="Cambria">
    <w:charset w:val="00"/>
    <w:family w:val="roman"/>
    <w:pitch w:val="variable"/>
    <w:sig w:usb0="E00006FF" w:usb1="420024FF" w:usb2="02000000" w:usb3="00000000" w:csb0="0000019F" w:csb1="00000000"/>
    <w:embedRegular r:id="rId8" w:fontKey="{76F63CB8-7551-40F9-BC5D-83CE8A157FE6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新书宋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9" w:subsetted="1" w:fontKey="{F0BFC517-C4F9-43A5-99EF-2DE23356E192}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  <w:embedRegular r:id="rId10" w:subsetted="1" w:fontKey="{7326289B-921E-4E2D-932F-FFCBC698037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630359476"/>
      <w:docPartObj>
        <w:docPartGallery w:val="Page Numbers (Bottom of Page)"/>
        <w:docPartUnique/>
      </w:docPartObj>
    </w:sdtPr>
    <w:sdtEndPr>
      <w:rPr>
        <w:rFonts w:eastAsia="方正新书宋_GBK"/>
      </w:rPr>
    </w:sdtEndPr>
    <w:sdtContent>
      <w:p w14:paraId="1B4087F2" w14:textId="77777777" w:rsidR="00180A81" w:rsidRPr="008D03DF" w:rsidRDefault="00180A81">
        <w:pPr>
          <w:pStyle w:val="a5"/>
          <w:jc w:val="center"/>
          <w:rPr>
            <w:rFonts w:eastAsia="方正新书宋_GBK"/>
          </w:rPr>
        </w:pPr>
        <w:r w:rsidRPr="008D03DF">
          <w:rPr>
            <w:rFonts w:eastAsia="方正新书宋_GBK"/>
          </w:rPr>
          <w:fldChar w:fldCharType="begin"/>
        </w:r>
        <w:r w:rsidRPr="008D03DF">
          <w:rPr>
            <w:rFonts w:eastAsia="方正新书宋_GBK"/>
          </w:rPr>
          <w:instrText>PAGE   \* MERGEFORMAT</w:instrText>
        </w:r>
        <w:r w:rsidRPr="008D03DF">
          <w:rPr>
            <w:rFonts w:eastAsia="方正新书宋_GBK"/>
          </w:rPr>
          <w:fldChar w:fldCharType="separate"/>
        </w:r>
        <w:r w:rsidRPr="008D03DF">
          <w:rPr>
            <w:rFonts w:eastAsia="方正新书宋_GBK"/>
            <w:lang w:val="zh-CN"/>
          </w:rPr>
          <w:t>2</w:t>
        </w:r>
        <w:r w:rsidRPr="008D03DF">
          <w:rPr>
            <w:rFonts w:eastAsia="方正新书宋_GBK"/>
          </w:rPr>
          <w:fldChar w:fldCharType="end"/>
        </w:r>
      </w:p>
    </w:sdtContent>
  </w:sdt>
  <w:p w14:paraId="15AC1068" w14:textId="77777777" w:rsidR="00180A81" w:rsidRPr="008D03DF" w:rsidRDefault="00180A81">
    <w:pPr>
      <w:pStyle w:val="a5"/>
      <w:rPr>
        <w:rFonts w:eastAsia="方正新书宋_GBK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FAE07C8" w14:textId="77777777" w:rsidR="00180A81" w:rsidRDefault="00180A81" w:rsidP="00180A81">
      <w:r>
        <w:separator/>
      </w:r>
    </w:p>
  </w:footnote>
  <w:footnote w:type="continuationSeparator" w:id="0">
    <w:p w14:paraId="77249444" w14:textId="77777777" w:rsidR="00180A81" w:rsidRDefault="00180A81" w:rsidP="00180A8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1F36AD7"/>
    <w:multiLevelType w:val="hybridMultilevel"/>
    <w:tmpl w:val="72A460A2"/>
    <w:lvl w:ilvl="0" w:tplc="0409000F">
      <w:start w:val="1"/>
      <w:numFmt w:val="decimal"/>
      <w:lvlText w:val="%1."/>
      <w:lvlJc w:val="left"/>
      <w:pPr>
        <w:ind w:left="1020" w:hanging="420"/>
      </w:pPr>
    </w:lvl>
    <w:lvl w:ilvl="1" w:tplc="04090019" w:tentative="1">
      <w:start w:val="1"/>
      <w:numFmt w:val="lowerLetter"/>
      <w:lvlText w:val="%2)"/>
      <w:lvlJc w:val="left"/>
      <w:pPr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embedSystemFonts/>
  <w:mirrorMargin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noPunctuationKerning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F1D5D"/>
    <w:rsid w:val="00023E0F"/>
    <w:rsid w:val="00054C82"/>
    <w:rsid w:val="0014521B"/>
    <w:rsid w:val="00180A81"/>
    <w:rsid w:val="004216A6"/>
    <w:rsid w:val="004963AB"/>
    <w:rsid w:val="00596DF5"/>
    <w:rsid w:val="00596E93"/>
    <w:rsid w:val="006E10DC"/>
    <w:rsid w:val="006F1D5D"/>
    <w:rsid w:val="0075328A"/>
    <w:rsid w:val="008A26FB"/>
    <w:rsid w:val="008D03DF"/>
    <w:rsid w:val="00AE0471"/>
    <w:rsid w:val="00B84367"/>
    <w:rsid w:val="00BB35F9"/>
    <w:rsid w:val="00CB1B55"/>
    <w:rsid w:val="00DA21FA"/>
    <w:rsid w:val="00E91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577"/>
    <o:shapelayout v:ext="edit">
      <o:idmap v:ext="edit" data="1"/>
    </o:shapelayout>
  </w:shapeDefaults>
  <w:decimalSymbol w:val="."/>
  <w:listSeparator w:val=","/>
  <w14:docId w14:val="6DDC8182"/>
  <w15:docId w15:val="{A18A4851-4B42-4C24-973B-2DAE0FDB15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宋体" w:hAnsi="Calibri" w:cs="宋体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rsid w:val="006E10DC"/>
    <w:pPr>
      <w:keepNext/>
      <w:keepLines/>
      <w:spacing w:before="340" w:after="330" w:line="578" w:lineRule="auto"/>
      <w:jc w:val="center"/>
      <w:outlineLvl w:val="0"/>
    </w:pPr>
    <w:rPr>
      <w:rFonts w:eastAsia="楷体"/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80A8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180A81"/>
    <w:rPr>
      <w:kern w:val="2"/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180A8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180A81"/>
    <w:rPr>
      <w:kern w:val="2"/>
      <w:sz w:val="18"/>
      <w:szCs w:val="18"/>
    </w:rPr>
  </w:style>
  <w:style w:type="paragraph" w:styleId="a7">
    <w:name w:val="List Paragraph"/>
    <w:basedOn w:val="a"/>
    <w:uiPriority w:val="34"/>
    <w:qFormat/>
    <w:rsid w:val="00CB1B55"/>
    <w:pPr>
      <w:widowControl/>
      <w:spacing w:beforeLines="50" w:before="50" w:afterLines="50" w:after="50" w:line="540" w:lineRule="exact"/>
      <w:ind w:firstLineChars="200" w:firstLine="420"/>
    </w:pPr>
    <w:rPr>
      <w:rFonts w:asciiTheme="minorHAnsi" w:eastAsiaTheme="minorEastAsia" w:hAnsiTheme="minorHAnsi" w:cstheme="minorBidi"/>
    </w:rPr>
  </w:style>
  <w:style w:type="character" w:customStyle="1" w:styleId="10">
    <w:name w:val="标题 1 字符"/>
    <w:basedOn w:val="a0"/>
    <w:link w:val="1"/>
    <w:uiPriority w:val="9"/>
    <w:rsid w:val="006E10DC"/>
    <w:rPr>
      <w:rFonts w:eastAsia="楷体"/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6E10DC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</w:rPr>
  </w:style>
  <w:style w:type="paragraph" w:styleId="TOC1">
    <w:name w:val="toc 1"/>
    <w:basedOn w:val="a"/>
    <w:next w:val="a"/>
    <w:autoRedefine/>
    <w:uiPriority w:val="39"/>
    <w:unhideWhenUsed/>
    <w:rsid w:val="006E10DC"/>
    <w:pPr>
      <w:tabs>
        <w:tab w:val="right" w:leader="dot" w:pos="9344"/>
      </w:tabs>
    </w:pPr>
    <w:rPr>
      <w:rFonts w:ascii="仿宋" w:eastAsia="仿宋" w:hAnsi="仿宋"/>
      <w:noProof/>
      <w:sz w:val="30"/>
      <w:szCs w:val="30"/>
      <w:lang w:eastAsia="zh-TW"/>
    </w:rPr>
  </w:style>
  <w:style w:type="character" w:styleId="a8">
    <w:name w:val="Hyperlink"/>
    <w:basedOn w:val="a0"/>
    <w:uiPriority w:val="99"/>
    <w:unhideWhenUsed/>
    <w:rsid w:val="006E10D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2EF8B171-298F-4747-BF7D-AF7A9F80D5E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19</Pages>
  <Words>1460</Words>
  <Characters>8323</Characters>
  <Application>Microsoft Office Word</Application>
  <DocSecurity>0</DocSecurity>
  <Lines>69</Lines>
  <Paragraphs>19</Paragraphs>
  <ScaleCrop>false</ScaleCrop>
  <Company/>
  <LinksUpToDate>false</LinksUpToDate>
  <CharactersWithSpaces>9764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19</cp:revision>
  <cp:lastPrinted>2020-06-23T07:44:00Z</cp:lastPrinted>
  <dcterms:created xsi:type="dcterms:W3CDTF">2019-02-19T20:36:00Z</dcterms:created>
  <dcterms:modified xsi:type="dcterms:W3CDTF">2020-07-14T10:21:00Z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  <property fmtid="{D5CDD505-2E9C-101B-9397-08002B2CF9AE}" pid="3" name="KSORubyTemplateID" linkTarget="0">
    <vt:lpwstr>6</vt:lpwstr>
  </property>
</Properties>
</file>